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396E9" w14:textId="77777777" w:rsidR="00A77711" w:rsidRDefault="00B15E7E">
      <w:pPr>
        <w:keepNext/>
        <w:spacing w:before="160"/>
        <w:rPr>
          <w:b/>
          <w:sz w:val="28"/>
          <w:szCs w:val="28"/>
        </w:rPr>
      </w:pPr>
      <w:r>
        <w:rPr>
          <w:b/>
          <w:sz w:val="28"/>
          <w:szCs w:val="28"/>
        </w:rPr>
        <w:t>Framework Schedule 1 (Specification)</w:t>
      </w:r>
    </w:p>
    <w:p w14:paraId="3B5396EA" w14:textId="77777777" w:rsidR="00A77711" w:rsidRDefault="00B15E7E">
      <w:pPr>
        <w:keepNext/>
        <w:spacing w:before="160"/>
        <w:rPr>
          <w:b/>
          <w:sz w:val="24"/>
        </w:rPr>
      </w:pPr>
      <w:r>
        <w:rPr>
          <w:b/>
          <w:sz w:val="24"/>
        </w:rPr>
        <w:t>Part J URN 14.0 Process Servers</w:t>
      </w:r>
    </w:p>
    <w:p w14:paraId="3B5396EB" w14:textId="77777777" w:rsidR="00A77711" w:rsidRDefault="00B15E7E">
      <w:pPr>
        <w:spacing w:line="240" w:lineRule="auto"/>
        <w:rPr>
          <w:b/>
        </w:rPr>
      </w:pPr>
      <w:r>
        <w:rPr>
          <w:b/>
        </w:rPr>
        <w:t>Definitions</w:t>
      </w:r>
    </w:p>
    <w:p w14:paraId="3B5396EC" w14:textId="77777777" w:rsidR="00A77711" w:rsidRDefault="00B15E7E">
      <w:pPr>
        <w:spacing w:line="240" w:lineRule="auto"/>
        <w:rPr>
          <w:b/>
          <w:sz w:val="24"/>
        </w:rPr>
      </w:pPr>
      <w:r>
        <w:t>These definitions apply to this Part J</w:t>
      </w:r>
    </w:p>
    <w:p w14:paraId="3B5396ED" w14:textId="77777777" w:rsidR="00A77711" w:rsidRDefault="00A77711">
      <w:pPr>
        <w:spacing w:after="0" w:line="240" w:lineRule="auto"/>
        <w:rPr>
          <w:sz w:val="20"/>
          <w:szCs w:val="20"/>
        </w:rPr>
      </w:pPr>
    </w:p>
    <w:tbl>
      <w:tblPr>
        <w:tblStyle w:val="a"/>
        <w:tblW w:w="9025" w:type="dxa"/>
        <w:tblBorders>
          <w:top w:val="nil"/>
          <w:left w:val="nil"/>
          <w:bottom w:val="nil"/>
          <w:right w:val="nil"/>
          <w:insideH w:val="nil"/>
          <w:insideV w:val="nil"/>
        </w:tblBorders>
        <w:tblLayout w:type="fixed"/>
        <w:tblLook w:val="0600" w:firstRow="0" w:lastRow="0" w:firstColumn="0" w:lastColumn="0" w:noHBand="1" w:noVBand="1"/>
      </w:tblPr>
      <w:tblGrid>
        <w:gridCol w:w="2671"/>
        <w:gridCol w:w="6354"/>
      </w:tblGrid>
      <w:tr w:rsidR="00A77711" w14:paraId="3B5396F0" w14:textId="77777777" w:rsidTr="00B15E7E">
        <w:trPr>
          <w:trHeight w:val="330"/>
        </w:trPr>
        <w:tc>
          <w:tcPr>
            <w:tcW w:w="2671" w:type="dxa"/>
            <w:tcBorders>
              <w:top w:val="single" w:sz="6" w:space="0" w:color="000000"/>
              <w:left w:val="single" w:sz="6" w:space="0" w:color="000000"/>
              <w:bottom w:val="single" w:sz="6" w:space="0" w:color="000000"/>
              <w:right w:val="single" w:sz="6" w:space="0" w:color="000000"/>
            </w:tcBorders>
            <w:shd w:val="clear" w:color="auto" w:fill="999999"/>
            <w:tcMar>
              <w:top w:w="40" w:type="dxa"/>
              <w:left w:w="40" w:type="dxa"/>
              <w:bottom w:w="40" w:type="dxa"/>
              <w:right w:w="40" w:type="dxa"/>
            </w:tcMar>
          </w:tcPr>
          <w:p w14:paraId="3B5396EE" w14:textId="77777777" w:rsidR="00A77711" w:rsidRDefault="00B15E7E">
            <w:pPr>
              <w:widowControl w:val="0"/>
              <w:spacing w:line="276" w:lineRule="auto"/>
              <w:jc w:val="center"/>
              <w:rPr>
                <w:rFonts w:eastAsia="Arial" w:cs="Arial"/>
                <w:sz w:val="20"/>
                <w:szCs w:val="20"/>
              </w:rPr>
            </w:pPr>
            <w:r>
              <w:rPr>
                <w:rFonts w:eastAsia="Arial" w:cs="Arial"/>
                <w:b/>
                <w:sz w:val="20"/>
                <w:szCs w:val="20"/>
              </w:rPr>
              <w:t>Term</w:t>
            </w:r>
          </w:p>
        </w:tc>
        <w:tc>
          <w:tcPr>
            <w:tcW w:w="6354"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tcPr>
          <w:p w14:paraId="3B5396EF" w14:textId="77777777" w:rsidR="00A77711" w:rsidRDefault="00B15E7E">
            <w:pPr>
              <w:widowControl w:val="0"/>
              <w:spacing w:line="276" w:lineRule="auto"/>
              <w:jc w:val="center"/>
              <w:rPr>
                <w:rFonts w:eastAsia="Arial" w:cs="Arial"/>
                <w:sz w:val="20"/>
                <w:szCs w:val="20"/>
              </w:rPr>
            </w:pPr>
            <w:r>
              <w:rPr>
                <w:rFonts w:eastAsia="Arial" w:cs="Arial"/>
                <w:b/>
                <w:sz w:val="20"/>
                <w:szCs w:val="20"/>
              </w:rPr>
              <w:t>Definition</w:t>
            </w:r>
          </w:p>
        </w:tc>
      </w:tr>
      <w:tr w:rsidR="00A77711" w14:paraId="3B5396F6"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6F4" w14:textId="77777777" w:rsidR="00A77711" w:rsidRDefault="00B15E7E">
            <w:pPr>
              <w:rPr>
                <w:rFonts w:eastAsia="Arial" w:cs="Arial"/>
                <w:sz w:val="20"/>
                <w:szCs w:val="20"/>
              </w:rPr>
            </w:pPr>
            <w:r>
              <w:rPr>
                <w:rFonts w:eastAsia="Arial" w:cs="Arial"/>
                <w:sz w:val="20"/>
                <w:szCs w:val="20"/>
              </w:rPr>
              <w:t>Alternative Service</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6F5" w14:textId="77777777" w:rsidR="00A77711" w:rsidRDefault="00B15E7E">
            <w:pPr>
              <w:widowControl w:val="0"/>
              <w:spacing w:line="276" w:lineRule="auto"/>
              <w:rPr>
                <w:rFonts w:eastAsia="Arial" w:cs="Arial"/>
                <w:sz w:val="20"/>
                <w:szCs w:val="20"/>
              </w:rPr>
            </w:pPr>
            <w:r>
              <w:rPr>
                <w:rFonts w:eastAsia="Arial" w:cs="Arial"/>
                <w:color w:val="202124"/>
                <w:highlight w:val="white"/>
              </w:rPr>
              <w:t xml:space="preserve"> </w:t>
            </w:r>
            <w:r>
              <w:rPr>
                <w:rFonts w:eastAsia="Arial" w:cs="Arial"/>
                <w:sz w:val="20"/>
                <w:szCs w:val="20"/>
              </w:rPr>
              <w:t>means the service of documents by means alternative to personal Service as per Civil Procedure Rules (CPR) 6 and 6A</w:t>
            </w:r>
          </w:p>
        </w:tc>
      </w:tr>
      <w:tr w:rsidR="00A77711" w14:paraId="3B5396F9"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6F7" w14:textId="77777777" w:rsidR="00A77711" w:rsidRDefault="00B15E7E">
            <w:pPr>
              <w:rPr>
                <w:rFonts w:eastAsia="Arial" w:cs="Arial"/>
                <w:sz w:val="20"/>
                <w:szCs w:val="20"/>
              </w:rPr>
            </w:pPr>
            <w:r>
              <w:rPr>
                <w:rFonts w:eastAsia="Arial" w:cs="Arial"/>
                <w:sz w:val="20"/>
                <w:szCs w:val="20"/>
              </w:rPr>
              <w:t>Bankruptcy Petition</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6F8" w14:textId="77777777" w:rsidR="00A77711" w:rsidRDefault="00B15E7E">
            <w:pPr>
              <w:widowControl w:val="0"/>
              <w:spacing w:line="276" w:lineRule="auto"/>
              <w:rPr>
                <w:rFonts w:eastAsia="Arial" w:cs="Arial"/>
                <w:sz w:val="20"/>
                <w:szCs w:val="20"/>
              </w:rPr>
            </w:pPr>
            <w:r>
              <w:rPr>
                <w:rFonts w:eastAsia="Arial" w:cs="Arial"/>
                <w:sz w:val="20"/>
                <w:szCs w:val="20"/>
              </w:rPr>
              <w:t>an application to the court from the Buyer requesting is an application made to the court requesting the court to issue</w:t>
            </w:r>
            <w:r>
              <w:rPr>
                <w:rFonts w:eastAsia="Arial" w:cs="Arial"/>
                <w:sz w:val="20"/>
                <w:szCs w:val="20"/>
              </w:rPr>
              <w:t xml:space="preserve"> a </w:t>
            </w:r>
            <w:hyperlink r:id="rId8">
              <w:r>
                <w:rPr>
                  <w:rFonts w:eastAsia="Arial" w:cs="Arial"/>
                  <w:sz w:val="20"/>
                  <w:szCs w:val="20"/>
                </w:rPr>
                <w:t>bankruptcy order</w:t>
              </w:r>
            </w:hyperlink>
            <w:r>
              <w:rPr>
                <w:rFonts w:eastAsia="Arial" w:cs="Arial"/>
                <w:sz w:val="20"/>
                <w:szCs w:val="20"/>
              </w:rPr>
              <w:t xml:space="preserve"> against the Customer</w:t>
            </w:r>
          </w:p>
        </w:tc>
      </w:tr>
      <w:tr w:rsidR="00A77711" w14:paraId="3B5396FC"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6FA" w14:textId="77777777" w:rsidR="00A77711" w:rsidRDefault="00B15E7E">
            <w:pPr>
              <w:rPr>
                <w:rFonts w:eastAsia="Arial" w:cs="Arial"/>
                <w:sz w:val="20"/>
                <w:szCs w:val="20"/>
              </w:rPr>
            </w:pPr>
            <w:r>
              <w:rPr>
                <w:rFonts w:eastAsia="Arial" w:cs="Arial"/>
                <w:sz w:val="20"/>
                <w:szCs w:val="20"/>
              </w:rPr>
              <w:t>Claim</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6FB" w14:textId="77777777" w:rsidR="00A77711" w:rsidRDefault="00B15E7E">
            <w:pPr>
              <w:widowControl w:val="0"/>
              <w:spacing w:line="276" w:lineRule="auto"/>
              <w:rPr>
                <w:rFonts w:eastAsia="Arial" w:cs="Arial"/>
                <w:sz w:val="20"/>
                <w:szCs w:val="20"/>
              </w:rPr>
            </w:pPr>
            <w:r>
              <w:rPr>
                <w:rFonts w:eastAsia="Arial" w:cs="Arial"/>
                <w:sz w:val="20"/>
                <w:szCs w:val="20"/>
              </w:rPr>
              <w:t>An official legal demand for monies due, for example a claim from the Buyer for monies owed by the Customer</w:t>
            </w:r>
          </w:p>
        </w:tc>
      </w:tr>
      <w:tr w:rsidR="00A77711" w14:paraId="3B5396FF"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6FD" w14:textId="77777777" w:rsidR="00A77711" w:rsidRDefault="00B15E7E">
            <w:pPr>
              <w:rPr>
                <w:rFonts w:eastAsia="Arial" w:cs="Arial"/>
                <w:sz w:val="20"/>
                <w:szCs w:val="20"/>
              </w:rPr>
            </w:pPr>
            <w:r>
              <w:rPr>
                <w:rFonts w:eastAsia="Arial" w:cs="Arial"/>
                <w:sz w:val="20"/>
                <w:szCs w:val="20"/>
              </w:rPr>
              <w:t xml:space="preserve">Out </w:t>
            </w:r>
            <w:r>
              <w:rPr>
                <w:rFonts w:eastAsia="Arial" w:cs="Arial"/>
                <w:sz w:val="20"/>
                <w:szCs w:val="20"/>
              </w:rPr>
              <w:t xml:space="preserve">Of Jurisdiction </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6FE" w14:textId="77777777" w:rsidR="00A77711" w:rsidRDefault="00B15E7E">
            <w:pPr>
              <w:widowControl w:val="0"/>
              <w:spacing w:line="276" w:lineRule="auto"/>
              <w:rPr>
                <w:rFonts w:eastAsia="Arial" w:cs="Arial"/>
                <w:sz w:val="20"/>
                <w:szCs w:val="20"/>
              </w:rPr>
            </w:pPr>
            <w:r>
              <w:rPr>
                <w:rFonts w:eastAsia="Arial" w:cs="Arial"/>
                <w:sz w:val="20"/>
                <w:szCs w:val="20"/>
              </w:rPr>
              <w:t>means any services to be completed outside of the United Kingdom</w:t>
            </w:r>
          </w:p>
        </w:tc>
      </w:tr>
      <w:tr w:rsidR="00A77711" w14:paraId="3B539704"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700" w14:textId="77777777" w:rsidR="00A77711" w:rsidRDefault="00B15E7E">
            <w:pPr>
              <w:rPr>
                <w:rFonts w:eastAsia="Arial" w:cs="Arial"/>
                <w:color w:val="202124"/>
                <w:sz w:val="20"/>
                <w:szCs w:val="20"/>
              </w:rPr>
            </w:pPr>
            <w:r>
              <w:rPr>
                <w:rFonts w:eastAsia="Arial" w:cs="Arial"/>
                <w:color w:val="202124"/>
                <w:sz w:val="20"/>
                <w:szCs w:val="20"/>
              </w:rPr>
              <w:t>Personal Service</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701" w14:textId="77777777" w:rsidR="00A77711" w:rsidRDefault="00B15E7E">
            <w:pPr>
              <w:rPr>
                <w:rFonts w:eastAsia="Arial" w:cs="Arial"/>
                <w:color w:val="202124"/>
                <w:sz w:val="20"/>
                <w:szCs w:val="20"/>
              </w:rPr>
            </w:pPr>
            <w:proofErr w:type="gramStart"/>
            <w:r>
              <w:rPr>
                <w:rFonts w:eastAsia="Arial" w:cs="Arial"/>
                <w:color w:val="202124"/>
                <w:sz w:val="20"/>
                <w:szCs w:val="20"/>
              </w:rPr>
              <w:t>is</w:t>
            </w:r>
            <w:proofErr w:type="gramEnd"/>
            <w:r>
              <w:rPr>
                <w:rFonts w:eastAsia="Arial" w:cs="Arial"/>
                <w:color w:val="202124"/>
                <w:sz w:val="20"/>
                <w:szCs w:val="20"/>
              </w:rPr>
              <w:t xml:space="preserve"> the service of a Notice by the Supplier directly to the (or a) party named in the Claim.  Where this is a legal claim this will be subject to the Civil Procedure Rule 6.5 </w:t>
            </w:r>
          </w:p>
          <w:p w14:paraId="3B539702" w14:textId="77777777" w:rsidR="00A77711" w:rsidRDefault="00A77711">
            <w:pPr>
              <w:rPr>
                <w:rFonts w:eastAsia="Arial" w:cs="Arial"/>
                <w:color w:val="202124"/>
                <w:sz w:val="20"/>
                <w:szCs w:val="20"/>
              </w:rPr>
            </w:pPr>
          </w:p>
          <w:p w14:paraId="3B539703" w14:textId="77777777" w:rsidR="00A77711" w:rsidRDefault="00B15E7E">
            <w:pPr>
              <w:rPr>
                <w:rFonts w:eastAsia="Arial" w:cs="Arial"/>
                <w:color w:val="202124"/>
                <w:sz w:val="20"/>
                <w:szCs w:val="20"/>
              </w:rPr>
            </w:pPr>
            <w:r>
              <w:rPr>
                <w:rFonts w:eastAsia="Arial" w:cs="Arial"/>
                <w:color w:val="202124"/>
                <w:sz w:val="20"/>
                <w:szCs w:val="20"/>
              </w:rPr>
              <w:t>&lt;</w:t>
            </w:r>
            <w:hyperlink r:id="rId9" w:anchor="6.5">
              <w:r>
                <w:rPr>
                  <w:rFonts w:eastAsia="Arial" w:cs="Arial"/>
                  <w:color w:val="1155CC"/>
                  <w:sz w:val="20"/>
                  <w:szCs w:val="20"/>
                  <w:u w:val="single"/>
                </w:rPr>
                <w:t>https://www.justice.gov.uk/courts/procedure-rules/civil/rules/part06#6.5</w:t>
              </w:r>
            </w:hyperlink>
            <w:r>
              <w:rPr>
                <w:rFonts w:eastAsia="Arial" w:cs="Arial"/>
                <w:color w:val="202124"/>
                <w:sz w:val="20"/>
                <w:szCs w:val="20"/>
              </w:rPr>
              <w:t>&gt;</w:t>
            </w:r>
          </w:p>
        </w:tc>
      </w:tr>
      <w:tr w:rsidR="00A77711" w14:paraId="3B539707"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705" w14:textId="77777777" w:rsidR="00A77711" w:rsidRDefault="00B15E7E">
            <w:pPr>
              <w:rPr>
                <w:rFonts w:eastAsia="Arial" w:cs="Arial"/>
                <w:sz w:val="20"/>
                <w:szCs w:val="20"/>
              </w:rPr>
            </w:pPr>
            <w:r>
              <w:rPr>
                <w:rFonts w:eastAsia="Arial" w:cs="Arial"/>
                <w:sz w:val="20"/>
                <w:szCs w:val="20"/>
              </w:rPr>
              <w:t>Petition</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706" w14:textId="77777777" w:rsidR="00A77711" w:rsidRDefault="00B15E7E">
            <w:pPr>
              <w:widowControl w:val="0"/>
              <w:spacing w:line="276" w:lineRule="auto"/>
              <w:rPr>
                <w:rFonts w:eastAsia="Arial" w:cs="Arial"/>
                <w:sz w:val="20"/>
                <w:szCs w:val="20"/>
              </w:rPr>
            </w:pPr>
            <w:r>
              <w:rPr>
                <w:rFonts w:eastAsia="Arial" w:cs="Arial"/>
                <w:sz w:val="20"/>
                <w:szCs w:val="20"/>
              </w:rPr>
              <w:t>is a formal request seeking a specific court order</w:t>
            </w:r>
          </w:p>
        </w:tc>
      </w:tr>
      <w:tr w:rsidR="00A77711" w14:paraId="3B53970A"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708" w14:textId="77777777" w:rsidR="00A77711" w:rsidRDefault="00B15E7E">
            <w:pPr>
              <w:rPr>
                <w:rFonts w:eastAsia="Arial" w:cs="Arial"/>
                <w:sz w:val="20"/>
                <w:szCs w:val="20"/>
              </w:rPr>
            </w:pPr>
            <w:r>
              <w:rPr>
                <w:rFonts w:eastAsia="Arial" w:cs="Arial"/>
                <w:sz w:val="20"/>
                <w:szCs w:val="20"/>
              </w:rPr>
              <w:t>Process Server</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709" w14:textId="77777777" w:rsidR="00A77711" w:rsidRDefault="00B15E7E">
            <w:pPr>
              <w:widowControl w:val="0"/>
              <w:spacing w:line="276" w:lineRule="auto"/>
              <w:rPr>
                <w:rFonts w:eastAsia="Arial" w:cs="Arial"/>
                <w:sz w:val="20"/>
                <w:szCs w:val="20"/>
              </w:rPr>
            </w:pPr>
            <w:r>
              <w:rPr>
                <w:rFonts w:eastAsia="Arial" w:cs="Arial"/>
                <w:sz w:val="20"/>
                <w:szCs w:val="20"/>
              </w:rPr>
              <w:t>means an i</w:t>
            </w:r>
            <w:r>
              <w:rPr>
                <w:rFonts w:eastAsia="Arial" w:cs="Arial"/>
                <w:sz w:val="20"/>
                <w:szCs w:val="20"/>
              </w:rPr>
              <w:t>ndividual, or entity that delivers legal documentation on behalf of a Buyer to a Customer</w:t>
            </w:r>
          </w:p>
        </w:tc>
      </w:tr>
      <w:tr w:rsidR="00A77711" w14:paraId="3B53970D"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70B" w14:textId="77777777" w:rsidR="00A77711" w:rsidRDefault="00B15E7E">
            <w:pPr>
              <w:spacing w:line="276" w:lineRule="auto"/>
              <w:rPr>
                <w:rFonts w:eastAsia="Arial" w:cs="Arial"/>
                <w:sz w:val="20"/>
                <w:szCs w:val="20"/>
              </w:rPr>
            </w:pPr>
            <w:r>
              <w:rPr>
                <w:rFonts w:eastAsia="Arial" w:cs="Arial"/>
                <w:sz w:val="20"/>
                <w:szCs w:val="20"/>
              </w:rPr>
              <w:t>Statutory Demand</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70C" w14:textId="77777777" w:rsidR="00A77711" w:rsidRDefault="00B15E7E">
            <w:pPr>
              <w:widowControl w:val="0"/>
              <w:spacing w:line="276" w:lineRule="auto"/>
              <w:rPr>
                <w:rFonts w:eastAsia="Arial" w:cs="Arial"/>
                <w:sz w:val="20"/>
                <w:szCs w:val="20"/>
              </w:rPr>
            </w:pPr>
            <w:r>
              <w:rPr>
                <w:rFonts w:eastAsia="Arial" w:cs="Arial"/>
                <w:sz w:val="20"/>
                <w:szCs w:val="20"/>
              </w:rPr>
              <w:t>Formal written Notice form the Buyer to the Customer demanding repayment of debt</w:t>
            </w:r>
          </w:p>
        </w:tc>
      </w:tr>
      <w:tr w:rsidR="00A77711" w14:paraId="3B539710" w14:textId="77777777" w:rsidTr="00B15E7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53970E" w14:textId="77777777" w:rsidR="00A77711" w:rsidRDefault="00B15E7E">
            <w:pPr>
              <w:rPr>
                <w:rFonts w:eastAsia="Arial" w:cs="Arial"/>
                <w:sz w:val="20"/>
                <w:szCs w:val="20"/>
              </w:rPr>
            </w:pPr>
            <w:r>
              <w:rPr>
                <w:rFonts w:eastAsia="Arial" w:cs="Arial"/>
                <w:sz w:val="20"/>
                <w:szCs w:val="20"/>
              </w:rPr>
              <w:t>Winding Up Petitions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53970F" w14:textId="77777777" w:rsidR="00A77711" w:rsidRDefault="00B15E7E">
            <w:pPr>
              <w:widowControl w:val="0"/>
              <w:spacing w:line="276" w:lineRule="auto"/>
              <w:rPr>
                <w:rFonts w:eastAsia="Arial" w:cs="Arial"/>
                <w:sz w:val="20"/>
                <w:szCs w:val="20"/>
              </w:rPr>
            </w:pPr>
            <w:proofErr w:type="gramStart"/>
            <w:r>
              <w:rPr>
                <w:rFonts w:eastAsia="Arial" w:cs="Arial"/>
                <w:sz w:val="20"/>
                <w:szCs w:val="20"/>
              </w:rPr>
              <w:t>is</w:t>
            </w:r>
            <w:proofErr w:type="gramEnd"/>
            <w:r>
              <w:rPr>
                <w:rFonts w:eastAsia="Arial" w:cs="Arial"/>
                <w:sz w:val="20"/>
                <w:szCs w:val="20"/>
              </w:rPr>
              <w:t xml:space="preserve"> a legal action taken by the Buyer against the Customer seeking to appoint an insolvency practitioner as liquidator.</w:t>
            </w:r>
          </w:p>
        </w:tc>
      </w:tr>
    </w:tbl>
    <w:p w14:paraId="3B539711" w14:textId="77777777" w:rsidR="00A77711" w:rsidRDefault="00A77711">
      <w:pPr>
        <w:spacing w:after="0" w:line="240" w:lineRule="auto"/>
        <w:rPr>
          <w:b/>
          <w:sz w:val="20"/>
          <w:szCs w:val="20"/>
        </w:rPr>
      </w:pPr>
    </w:p>
    <w:p w14:paraId="3B539712" w14:textId="77777777" w:rsidR="00A77711" w:rsidRDefault="00B15E7E">
      <w:pPr>
        <w:numPr>
          <w:ilvl w:val="0"/>
          <w:numId w:val="1"/>
        </w:numPr>
        <w:pBdr>
          <w:top w:val="nil"/>
          <w:left w:val="nil"/>
          <w:bottom w:val="nil"/>
          <w:right w:val="nil"/>
          <w:between w:val="nil"/>
        </w:pBdr>
        <w:spacing w:before="120" w:after="0" w:line="240" w:lineRule="auto"/>
        <w:rPr>
          <w:rFonts w:eastAsia="Arial" w:cs="Arial"/>
          <w:color w:val="000000"/>
          <w:sz w:val="20"/>
          <w:szCs w:val="20"/>
        </w:rPr>
      </w:pPr>
      <w:r>
        <w:rPr>
          <w:rFonts w:eastAsia="Arial" w:cs="Arial"/>
          <w:b/>
          <w:color w:val="000000"/>
          <w:sz w:val="20"/>
          <w:szCs w:val="20"/>
        </w:rPr>
        <w:t xml:space="preserve">Key Deliverables </w:t>
      </w:r>
    </w:p>
    <w:p w14:paraId="3B539713" w14:textId="77777777" w:rsidR="00A77711" w:rsidRDefault="00B15E7E">
      <w:pPr>
        <w:pBdr>
          <w:top w:val="nil"/>
          <w:left w:val="nil"/>
          <w:bottom w:val="nil"/>
          <w:right w:val="nil"/>
          <w:between w:val="nil"/>
        </w:pBdr>
        <w:spacing w:after="0" w:line="240" w:lineRule="auto"/>
        <w:ind w:left="360"/>
        <w:rPr>
          <w:rFonts w:eastAsia="Arial" w:cs="Arial"/>
          <w:color w:val="000000"/>
          <w:sz w:val="20"/>
          <w:szCs w:val="20"/>
        </w:rPr>
      </w:pPr>
      <w:r>
        <w:rPr>
          <w:rFonts w:eastAsia="Arial" w:cs="Arial"/>
          <w:b/>
          <w:color w:val="000000"/>
          <w:sz w:val="20"/>
          <w:szCs w:val="20"/>
        </w:rPr>
        <w:t xml:space="preserve"> </w:t>
      </w:r>
    </w:p>
    <w:p w14:paraId="3B539714" w14:textId="77777777" w:rsidR="00A77711" w:rsidRDefault="00B15E7E">
      <w:pPr>
        <w:numPr>
          <w:ilvl w:val="1"/>
          <w:numId w:val="5"/>
        </w:numPr>
        <w:pBdr>
          <w:top w:val="nil"/>
          <w:left w:val="nil"/>
          <w:bottom w:val="nil"/>
          <w:right w:val="nil"/>
          <w:between w:val="nil"/>
        </w:pBdr>
        <w:spacing w:after="0" w:line="240" w:lineRule="auto"/>
        <w:ind w:left="720"/>
        <w:rPr>
          <w:rFonts w:eastAsia="Arial" w:cs="Arial"/>
          <w:color w:val="000000"/>
          <w:sz w:val="20"/>
          <w:szCs w:val="20"/>
        </w:rPr>
      </w:pPr>
      <w:r>
        <w:rPr>
          <w:rFonts w:eastAsia="Arial" w:cs="Arial"/>
          <w:color w:val="000000"/>
          <w:sz w:val="20"/>
          <w:szCs w:val="20"/>
        </w:rPr>
        <w:t xml:space="preserve">Buyers will require Suppliers to serve a variety of documents on Customers that are individuals and businesses, throughout England and Wales. </w:t>
      </w:r>
    </w:p>
    <w:p w14:paraId="3B539715" w14:textId="77777777" w:rsidR="00A77711" w:rsidRDefault="00B15E7E">
      <w:pPr>
        <w:pBdr>
          <w:top w:val="nil"/>
          <w:left w:val="nil"/>
          <w:bottom w:val="nil"/>
          <w:right w:val="nil"/>
          <w:between w:val="nil"/>
        </w:pBdr>
        <w:spacing w:after="0" w:line="240" w:lineRule="auto"/>
        <w:ind w:left="1440"/>
        <w:rPr>
          <w:sz w:val="20"/>
          <w:szCs w:val="20"/>
        </w:rPr>
      </w:pPr>
      <w:r>
        <w:rPr>
          <w:sz w:val="20"/>
          <w:szCs w:val="20"/>
        </w:rPr>
        <w:t xml:space="preserve"> </w:t>
      </w:r>
    </w:p>
    <w:p w14:paraId="3B539716" w14:textId="77777777" w:rsidR="00A77711" w:rsidRDefault="00B15E7E">
      <w:pPr>
        <w:numPr>
          <w:ilvl w:val="1"/>
          <w:numId w:val="5"/>
        </w:numPr>
        <w:pBdr>
          <w:top w:val="nil"/>
          <w:left w:val="nil"/>
          <w:bottom w:val="nil"/>
          <w:right w:val="nil"/>
          <w:between w:val="nil"/>
        </w:pBdr>
        <w:spacing w:after="0" w:line="240" w:lineRule="auto"/>
        <w:ind w:left="720"/>
        <w:rPr>
          <w:rFonts w:eastAsia="Arial" w:cs="Arial"/>
          <w:color w:val="000000"/>
          <w:sz w:val="20"/>
          <w:szCs w:val="20"/>
        </w:rPr>
      </w:pPr>
      <w:r>
        <w:rPr>
          <w:sz w:val="20"/>
          <w:szCs w:val="20"/>
        </w:rPr>
        <w:t xml:space="preserve">Suppliers shall provide the premises, equipment and resources for the provision of the Service that will meet the requirements of this Framework Contract, including the Buyer’s requirements as set out within the Call-Off Contract </w:t>
      </w:r>
    </w:p>
    <w:p w14:paraId="3B539717" w14:textId="77777777" w:rsidR="00A77711" w:rsidRDefault="00B15E7E">
      <w:pPr>
        <w:pBdr>
          <w:top w:val="nil"/>
          <w:left w:val="nil"/>
          <w:bottom w:val="nil"/>
          <w:right w:val="nil"/>
          <w:between w:val="nil"/>
        </w:pBdr>
        <w:spacing w:after="0" w:line="240" w:lineRule="auto"/>
        <w:ind w:left="1440"/>
        <w:rPr>
          <w:sz w:val="20"/>
          <w:szCs w:val="20"/>
        </w:rPr>
      </w:pPr>
      <w:r>
        <w:rPr>
          <w:sz w:val="20"/>
          <w:szCs w:val="20"/>
        </w:rPr>
        <w:t xml:space="preserve"> </w:t>
      </w:r>
    </w:p>
    <w:p w14:paraId="3B539718" w14:textId="77777777" w:rsidR="00A77711" w:rsidRDefault="00B15E7E">
      <w:pPr>
        <w:numPr>
          <w:ilvl w:val="1"/>
          <w:numId w:val="5"/>
        </w:numPr>
        <w:pBdr>
          <w:top w:val="nil"/>
          <w:left w:val="nil"/>
          <w:bottom w:val="nil"/>
          <w:right w:val="nil"/>
          <w:between w:val="nil"/>
        </w:pBdr>
        <w:spacing w:after="0" w:line="240" w:lineRule="auto"/>
        <w:ind w:left="720"/>
        <w:rPr>
          <w:rFonts w:eastAsia="Arial" w:cs="Arial"/>
          <w:color w:val="000000"/>
          <w:sz w:val="20"/>
          <w:szCs w:val="20"/>
        </w:rPr>
      </w:pPr>
      <w:r>
        <w:rPr>
          <w:sz w:val="20"/>
          <w:szCs w:val="20"/>
        </w:rPr>
        <w:t>The Supplier shall main</w:t>
      </w:r>
      <w:r>
        <w:rPr>
          <w:sz w:val="20"/>
          <w:szCs w:val="20"/>
        </w:rPr>
        <w:t xml:space="preserve">tain all premises and equipment required for delivery of the Service in a safe, serviceable and clean condition. </w:t>
      </w:r>
    </w:p>
    <w:p w14:paraId="3B539719" w14:textId="77777777" w:rsidR="00A77711" w:rsidRDefault="00B15E7E">
      <w:pPr>
        <w:pBdr>
          <w:top w:val="nil"/>
          <w:left w:val="nil"/>
          <w:bottom w:val="nil"/>
          <w:right w:val="nil"/>
          <w:between w:val="nil"/>
        </w:pBdr>
        <w:spacing w:after="0" w:line="240" w:lineRule="auto"/>
        <w:ind w:left="1440"/>
        <w:rPr>
          <w:sz w:val="20"/>
          <w:szCs w:val="20"/>
        </w:rPr>
      </w:pPr>
      <w:r>
        <w:rPr>
          <w:sz w:val="20"/>
          <w:szCs w:val="20"/>
        </w:rPr>
        <w:t xml:space="preserve"> </w:t>
      </w:r>
    </w:p>
    <w:p w14:paraId="3B53971A" w14:textId="77777777" w:rsidR="00A77711" w:rsidRDefault="00B15E7E">
      <w:pPr>
        <w:numPr>
          <w:ilvl w:val="1"/>
          <w:numId w:val="5"/>
        </w:numPr>
        <w:pBdr>
          <w:top w:val="nil"/>
          <w:left w:val="nil"/>
          <w:bottom w:val="nil"/>
          <w:right w:val="nil"/>
          <w:between w:val="nil"/>
        </w:pBdr>
        <w:spacing w:after="0" w:line="240" w:lineRule="auto"/>
        <w:ind w:left="720"/>
        <w:rPr>
          <w:rFonts w:eastAsia="Arial" w:cs="Arial"/>
          <w:color w:val="000000"/>
          <w:sz w:val="20"/>
          <w:szCs w:val="20"/>
        </w:rPr>
      </w:pPr>
      <w:r>
        <w:rPr>
          <w:sz w:val="20"/>
          <w:szCs w:val="20"/>
        </w:rPr>
        <w:t xml:space="preserve">The Supplier shall provide the Buyer with assurance that their resourcing levels are and shall remain consistently effective to deliver the </w:t>
      </w:r>
      <w:r>
        <w:rPr>
          <w:sz w:val="20"/>
          <w:szCs w:val="20"/>
        </w:rPr>
        <w:t xml:space="preserve">Service. </w:t>
      </w:r>
    </w:p>
    <w:p w14:paraId="3B53971B" w14:textId="77777777" w:rsidR="00A77711" w:rsidRDefault="00B15E7E">
      <w:pPr>
        <w:pBdr>
          <w:top w:val="nil"/>
          <w:left w:val="nil"/>
          <w:bottom w:val="nil"/>
          <w:right w:val="nil"/>
          <w:between w:val="nil"/>
        </w:pBdr>
        <w:spacing w:after="0" w:line="240" w:lineRule="auto"/>
        <w:ind w:left="1440"/>
        <w:rPr>
          <w:rFonts w:ascii="Times New Roman" w:eastAsia="Times New Roman" w:hAnsi="Times New Roman"/>
          <w:sz w:val="14"/>
          <w:szCs w:val="14"/>
        </w:rPr>
      </w:pPr>
      <w:r>
        <w:rPr>
          <w:rFonts w:ascii="Times New Roman" w:eastAsia="Times New Roman" w:hAnsi="Times New Roman"/>
          <w:sz w:val="14"/>
          <w:szCs w:val="14"/>
        </w:rPr>
        <w:t xml:space="preserve"> </w:t>
      </w:r>
    </w:p>
    <w:p w14:paraId="3B53971C" w14:textId="77777777" w:rsidR="00A77711" w:rsidRDefault="00B15E7E">
      <w:pPr>
        <w:numPr>
          <w:ilvl w:val="1"/>
          <w:numId w:val="5"/>
        </w:numPr>
        <w:pBdr>
          <w:top w:val="nil"/>
          <w:left w:val="nil"/>
          <w:bottom w:val="nil"/>
          <w:right w:val="nil"/>
          <w:between w:val="nil"/>
        </w:pBdr>
        <w:spacing w:after="0" w:line="240" w:lineRule="auto"/>
        <w:ind w:left="720"/>
        <w:rPr>
          <w:rFonts w:eastAsia="Arial" w:cs="Arial"/>
          <w:color w:val="000000"/>
          <w:sz w:val="20"/>
          <w:szCs w:val="20"/>
        </w:rPr>
      </w:pPr>
      <w:r>
        <w:rPr>
          <w:sz w:val="20"/>
          <w:szCs w:val="20"/>
        </w:rPr>
        <w:t>The Supplier shall produce and send invoices as per the Buyer invoicing requirements.</w:t>
      </w:r>
    </w:p>
    <w:p w14:paraId="3B53971D" w14:textId="77777777" w:rsidR="00A77711" w:rsidRDefault="00A77711">
      <w:pPr>
        <w:pBdr>
          <w:top w:val="nil"/>
          <w:left w:val="nil"/>
          <w:bottom w:val="nil"/>
          <w:right w:val="nil"/>
          <w:between w:val="nil"/>
        </w:pBdr>
        <w:spacing w:after="0"/>
        <w:ind w:left="720"/>
        <w:rPr>
          <w:sz w:val="20"/>
          <w:szCs w:val="20"/>
        </w:rPr>
      </w:pPr>
    </w:p>
    <w:p w14:paraId="3B53971E" w14:textId="77777777" w:rsidR="00A77711" w:rsidRDefault="00A77711">
      <w:pPr>
        <w:pBdr>
          <w:top w:val="nil"/>
          <w:left w:val="nil"/>
          <w:bottom w:val="nil"/>
          <w:right w:val="nil"/>
          <w:between w:val="nil"/>
        </w:pBdr>
        <w:spacing w:after="0"/>
        <w:ind w:left="720"/>
        <w:rPr>
          <w:sz w:val="20"/>
          <w:szCs w:val="20"/>
        </w:rPr>
      </w:pPr>
    </w:p>
    <w:p w14:paraId="3B53971F"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20" w14:textId="77777777" w:rsidR="00A77711" w:rsidRDefault="00B15E7E">
      <w:pPr>
        <w:numPr>
          <w:ilvl w:val="0"/>
          <w:numId w:val="1"/>
        </w:numPr>
        <w:pBdr>
          <w:top w:val="nil"/>
          <w:left w:val="nil"/>
          <w:bottom w:val="nil"/>
          <w:right w:val="nil"/>
          <w:between w:val="nil"/>
        </w:pBdr>
        <w:spacing w:after="0" w:line="240" w:lineRule="auto"/>
        <w:rPr>
          <w:rFonts w:eastAsia="Arial" w:cs="Arial"/>
          <w:color w:val="000000"/>
          <w:sz w:val="20"/>
          <w:szCs w:val="20"/>
        </w:rPr>
      </w:pPr>
      <w:r>
        <w:rPr>
          <w:rFonts w:eastAsia="Arial" w:cs="Arial"/>
          <w:b/>
          <w:color w:val="000000"/>
          <w:sz w:val="20"/>
          <w:szCs w:val="20"/>
        </w:rPr>
        <w:t>General Requirements</w:t>
      </w:r>
      <w:r>
        <w:rPr>
          <w:rFonts w:eastAsia="Arial" w:cs="Arial"/>
          <w:color w:val="000000"/>
          <w:sz w:val="20"/>
          <w:szCs w:val="20"/>
        </w:rPr>
        <w:t xml:space="preserve"> </w:t>
      </w:r>
    </w:p>
    <w:p w14:paraId="3B539721" w14:textId="77777777" w:rsidR="00A77711" w:rsidRDefault="00A77711">
      <w:pPr>
        <w:pBdr>
          <w:top w:val="nil"/>
          <w:left w:val="nil"/>
          <w:bottom w:val="nil"/>
          <w:right w:val="nil"/>
          <w:between w:val="nil"/>
        </w:pBdr>
        <w:spacing w:after="0" w:line="240" w:lineRule="auto"/>
        <w:ind w:left="360"/>
        <w:rPr>
          <w:color w:val="000000"/>
          <w:sz w:val="20"/>
          <w:szCs w:val="20"/>
        </w:rPr>
      </w:pPr>
    </w:p>
    <w:p w14:paraId="3B539722" w14:textId="77777777" w:rsidR="00A77711" w:rsidRDefault="00B15E7E">
      <w:pPr>
        <w:numPr>
          <w:ilvl w:val="1"/>
          <w:numId w:val="1"/>
        </w:numPr>
        <w:pBdr>
          <w:top w:val="nil"/>
          <w:left w:val="nil"/>
          <w:bottom w:val="nil"/>
          <w:right w:val="nil"/>
          <w:between w:val="nil"/>
        </w:pBdr>
        <w:spacing w:after="0" w:line="240" w:lineRule="auto"/>
        <w:rPr>
          <w:color w:val="000000"/>
          <w:sz w:val="20"/>
          <w:szCs w:val="20"/>
        </w:rPr>
      </w:pPr>
      <w:r>
        <w:rPr>
          <w:color w:val="000000"/>
          <w:sz w:val="20"/>
          <w:szCs w:val="20"/>
        </w:rPr>
        <w:t>Buyers will require Suppliers to serve a variety of documents on individuals and businesses.  This will include but is not limited to;</w:t>
      </w:r>
    </w:p>
    <w:p w14:paraId="3B539723"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24" w14:textId="77777777" w:rsidR="00A77711" w:rsidRDefault="00B15E7E">
      <w:pPr>
        <w:numPr>
          <w:ilvl w:val="0"/>
          <w:numId w:val="2"/>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Statutory Demands – the Supplier shall serve on individuals and partnerships</w:t>
      </w:r>
    </w:p>
    <w:p w14:paraId="3B539725" w14:textId="77777777" w:rsidR="00A77711" w:rsidRDefault="00B15E7E">
      <w:pPr>
        <w:numPr>
          <w:ilvl w:val="0"/>
          <w:numId w:val="2"/>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Bankruptcy </w:t>
      </w:r>
      <w:r>
        <w:rPr>
          <w:sz w:val="20"/>
          <w:szCs w:val="20"/>
        </w:rPr>
        <w:t>P</w:t>
      </w:r>
      <w:r>
        <w:rPr>
          <w:rFonts w:eastAsia="Arial" w:cs="Arial"/>
          <w:color w:val="000000"/>
          <w:sz w:val="20"/>
          <w:szCs w:val="20"/>
        </w:rPr>
        <w:t>etitions may be filed in the High/County Court when a statutory demand is unpaid and the Supplier then shall also serve this on the individual if directed by the Buyer</w:t>
      </w:r>
    </w:p>
    <w:p w14:paraId="3B539726" w14:textId="77777777" w:rsidR="00A77711" w:rsidRDefault="00B15E7E">
      <w:pPr>
        <w:numPr>
          <w:ilvl w:val="0"/>
          <w:numId w:val="2"/>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Winding Up Petitions (Partnerships</w:t>
      </w:r>
      <w:proofErr w:type="gramStart"/>
      <w:r>
        <w:rPr>
          <w:rFonts w:eastAsia="Arial" w:cs="Arial"/>
          <w:color w:val="000000"/>
          <w:sz w:val="20"/>
          <w:szCs w:val="20"/>
        </w:rPr>
        <w:t>)  -</w:t>
      </w:r>
      <w:proofErr w:type="gramEnd"/>
      <w:r>
        <w:rPr>
          <w:rFonts w:eastAsia="Arial" w:cs="Arial"/>
          <w:color w:val="000000"/>
          <w:sz w:val="20"/>
          <w:szCs w:val="20"/>
        </w:rPr>
        <w:t xml:space="preserve"> when a Statutory Demand is unpaid, the Supplier s</w:t>
      </w:r>
      <w:r>
        <w:rPr>
          <w:rFonts w:eastAsia="Arial" w:cs="Arial"/>
          <w:color w:val="000000"/>
          <w:sz w:val="20"/>
          <w:szCs w:val="20"/>
        </w:rPr>
        <w:t xml:space="preserve">hall serve on partnerships if directed by the Buyer. </w:t>
      </w:r>
    </w:p>
    <w:p w14:paraId="3B539727" w14:textId="77777777" w:rsidR="00A77711" w:rsidRDefault="00B15E7E">
      <w:pPr>
        <w:numPr>
          <w:ilvl w:val="0"/>
          <w:numId w:val="2"/>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Winding Up Petitions (Companies) When a formal demand letter has </w:t>
      </w:r>
      <w:r>
        <w:rPr>
          <w:sz w:val="20"/>
          <w:szCs w:val="20"/>
        </w:rPr>
        <w:t>been</w:t>
      </w:r>
      <w:r>
        <w:rPr>
          <w:rFonts w:eastAsia="Arial" w:cs="Arial"/>
          <w:color w:val="000000"/>
          <w:sz w:val="20"/>
          <w:szCs w:val="20"/>
        </w:rPr>
        <w:t xml:space="preserve"> posted and remains unpaid, the Supplier shall serve a Winding Up Petition on a company if directed by the Buyer</w:t>
      </w:r>
    </w:p>
    <w:p w14:paraId="3B539728"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29" w14:textId="77777777" w:rsidR="00A77711" w:rsidRDefault="00B15E7E">
      <w:pPr>
        <w:numPr>
          <w:ilvl w:val="1"/>
          <w:numId w:val="1"/>
        </w:numPr>
        <w:pBdr>
          <w:top w:val="nil"/>
          <w:left w:val="nil"/>
          <w:bottom w:val="nil"/>
          <w:right w:val="nil"/>
          <w:between w:val="nil"/>
        </w:pBdr>
        <w:spacing w:after="0" w:line="240" w:lineRule="auto"/>
        <w:rPr>
          <w:rFonts w:eastAsia="Arial" w:cs="Arial"/>
          <w:smallCaps/>
          <w:color w:val="000000"/>
          <w:sz w:val="20"/>
          <w:szCs w:val="20"/>
        </w:rPr>
      </w:pPr>
      <w:r>
        <w:rPr>
          <w:rFonts w:eastAsia="Arial" w:cs="Arial"/>
          <w:color w:val="000000"/>
          <w:sz w:val="20"/>
          <w:szCs w:val="20"/>
        </w:rPr>
        <w:t xml:space="preserve">These actions will cover all individuals and businesses in England and Wales, and potentially Northern Ireland, during the contract term, plus occasionally overseas (Out of Jurisdiction), as </w:t>
      </w:r>
      <w:r>
        <w:rPr>
          <w:sz w:val="20"/>
          <w:szCs w:val="20"/>
        </w:rPr>
        <w:t xml:space="preserve">set out in the Buyers Call </w:t>
      </w:r>
      <w:proofErr w:type="gramStart"/>
      <w:r>
        <w:rPr>
          <w:sz w:val="20"/>
          <w:szCs w:val="20"/>
        </w:rPr>
        <w:t>Off</w:t>
      </w:r>
      <w:proofErr w:type="gramEnd"/>
      <w:r>
        <w:rPr>
          <w:sz w:val="20"/>
          <w:szCs w:val="20"/>
        </w:rPr>
        <w:t xml:space="preserve"> Contract,</w:t>
      </w:r>
      <w:r>
        <w:rPr>
          <w:rFonts w:eastAsia="Arial" w:cs="Arial"/>
          <w:color w:val="000000"/>
          <w:sz w:val="20"/>
          <w:szCs w:val="20"/>
        </w:rPr>
        <w:t xml:space="preserve"> The Supplier will be req</w:t>
      </w:r>
      <w:r>
        <w:rPr>
          <w:rFonts w:eastAsia="Arial" w:cs="Arial"/>
          <w:color w:val="000000"/>
          <w:sz w:val="20"/>
          <w:szCs w:val="20"/>
        </w:rPr>
        <w:t xml:space="preserve">uired to cover service in all areas. </w:t>
      </w:r>
    </w:p>
    <w:p w14:paraId="3B53972A" w14:textId="77777777" w:rsidR="00A77711" w:rsidRDefault="00A77711">
      <w:pPr>
        <w:pBdr>
          <w:top w:val="nil"/>
          <w:left w:val="nil"/>
          <w:bottom w:val="nil"/>
          <w:right w:val="nil"/>
          <w:between w:val="nil"/>
        </w:pBdr>
        <w:spacing w:after="0" w:line="240" w:lineRule="auto"/>
        <w:ind w:left="360"/>
        <w:rPr>
          <w:rFonts w:eastAsia="Arial" w:cs="Arial"/>
          <w:smallCaps/>
          <w:color w:val="000000"/>
          <w:sz w:val="20"/>
          <w:szCs w:val="20"/>
        </w:rPr>
      </w:pPr>
    </w:p>
    <w:p w14:paraId="3B53972B"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The enforcement power enabling Buyers to take proceedings shall be specified by the Buyer within their Call-Off </w:t>
      </w:r>
      <w:r>
        <w:rPr>
          <w:sz w:val="20"/>
          <w:szCs w:val="20"/>
        </w:rPr>
        <w:t>Contracts</w:t>
      </w:r>
    </w:p>
    <w:p w14:paraId="3B53972C" w14:textId="77777777" w:rsidR="00A77711" w:rsidRDefault="00B15E7E">
      <w:pPr>
        <w:pStyle w:val="Heading2"/>
        <w:numPr>
          <w:ilvl w:val="1"/>
          <w:numId w:val="1"/>
        </w:numPr>
        <w:spacing w:before="120" w:line="240" w:lineRule="auto"/>
        <w:rPr>
          <w:color w:val="000000"/>
          <w:sz w:val="20"/>
          <w:szCs w:val="20"/>
        </w:rPr>
      </w:pPr>
      <w:r>
        <w:rPr>
          <w:rFonts w:ascii="Arial" w:eastAsia="Arial" w:hAnsi="Arial" w:cs="Arial"/>
          <w:color w:val="000000"/>
          <w:sz w:val="20"/>
          <w:szCs w:val="20"/>
        </w:rPr>
        <w:t xml:space="preserve">The Buyer reserves the right to replace any underperforming Suppliers in line with Call </w:t>
      </w:r>
      <w:proofErr w:type="gramStart"/>
      <w:r>
        <w:rPr>
          <w:rFonts w:ascii="Arial" w:eastAsia="Arial" w:hAnsi="Arial" w:cs="Arial"/>
          <w:color w:val="000000"/>
          <w:sz w:val="20"/>
          <w:szCs w:val="20"/>
        </w:rPr>
        <w:t>Off</w:t>
      </w:r>
      <w:proofErr w:type="gramEnd"/>
      <w:r>
        <w:rPr>
          <w:rFonts w:ascii="Arial" w:eastAsia="Arial" w:hAnsi="Arial" w:cs="Arial"/>
          <w:color w:val="000000"/>
          <w:sz w:val="20"/>
          <w:szCs w:val="20"/>
        </w:rPr>
        <w:t xml:space="preserve"> Sch</w:t>
      </w:r>
      <w:r>
        <w:rPr>
          <w:rFonts w:ascii="Arial" w:eastAsia="Arial" w:hAnsi="Arial" w:cs="Arial"/>
          <w:color w:val="000000"/>
          <w:sz w:val="20"/>
          <w:szCs w:val="20"/>
        </w:rPr>
        <w:t>edule 14 (Service Levels) throughout the terms of their call-off agreement.</w:t>
      </w:r>
    </w:p>
    <w:p w14:paraId="3B53972D" w14:textId="77777777" w:rsidR="00A77711" w:rsidRDefault="00B15E7E">
      <w:pPr>
        <w:pStyle w:val="Heading2"/>
        <w:numPr>
          <w:ilvl w:val="1"/>
          <w:numId w:val="1"/>
        </w:numPr>
        <w:spacing w:before="120" w:line="240" w:lineRule="auto"/>
        <w:rPr>
          <w:color w:val="000000"/>
          <w:sz w:val="20"/>
          <w:szCs w:val="20"/>
        </w:rPr>
      </w:pPr>
      <w:r>
        <w:rPr>
          <w:rFonts w:ascii="Arial" w:eastAsia="Arial" w:hAnsi="Arial" w:cs="Arial"/>
          <w:color w:val="000000"/>
          <w:sz w:val="20"/>
          <w:szCs w:val="20"/>
        </w:rPr>
        <w:t>The Buyer requires the Supplier to demonstrate continuous improvement in the performance and delivery of the Services.</w:t>
      </w:r>
    </w:p>
    <w:p w14:paraId="3B53972E" w14:textId="77777777" w:rsidR="00A77711" w:rsidRDefault="00B15E7E">
      <w:pPr>
        <w:pStyle w:val="Heading2"/>
        <w:numPr>
          <w:ilvl w:val="1"/>
          <w:numId w:val="1"/>
        </w:numPr>
        <w:spacing w:before="120" w:line="240" w:lineRule="auto"/>
        <w:rPr>
          <w:color w:val="000000"/>
          <w:sz w:val="20"/>
          <w:szCs w:val="20"/>
        </w:rPr>
      </w:pPr>
      <w:r>
        <w:rPr>
          <w:rFonts w:ascii="Arial" w:eastAsia="Arial" w:hAnsi="Arial" w:cs="Arial"/>
          <w:color w:val="000000"/>
          <w:sz w:val="20"/>
          <w:szCs w:val="20"/>
        </w:rPr>
        <w:t xml:space="preserve">Suppliers must be able </w:t>
      </w:r>
      <w:proofErr w:type="gramStart"/>
      <w:r>
        <w:rPr>
          <w:rFonts w:ascii="Arial" w:eastAsia="Arial" w:hAnsi="Arial" w:cs="Arial"/>
          <w:color w:val="000000"/>
          <w:sz w:val="20"/>
          <w:szCs w:val="20"/>
        </w:rPr>
        <w:t>to continually demonstrate</w:t>
      </w:r>
      <w:proofErr w:type="gramEnd"/>
      <w:r>
        <w:rPr>
          <w:rFonts w:ascii="Arial" w:eastAsia="Arial" w:hAnsi="Arial" w:cs="Arial"/>
          <w:color w:val="000000"/>
          <w:sz w:val="20"/>
          <w:szCs w:val="20"/>
        </w:rPr>
        <w:t xml:space="preserve"> their requi</w:t>
      </w:r>
      <w:r>
        <w:rPr>
          <w:rFonts w:ascii="Arial" w:eastAsia="Arial" w:hAnsi="Arial" w:cs="Arial"/>
          <w:color w:val="000000"/>
          <w:sz w:val="20"/>
          <w:szCs w:val="20"/>
        </w:rPr>
        <w:t xml:space="preserve">red national and regional capacity and capability to deliver the Buyer’s requirements. </w:t>
      </w:r>
    </w:p>
    <w:p w14:paraId="3B53972F" w14:textId="77777777" w:rsidR="00A77711" w:rsidRDefault="00B15E7E">
      <w:pPr>
        <w:pStyle w:val="Heading2"/>
        <w:numPr>
          <w:ilvl w:val="1"/>
          <w:numId w:val="1"/>
        </w:numPr>
        <w:spacing w:before="120" w:line="240" w:lineRule="auto"/>
        <w:rPr>
          <w:color w:val="000000"/>
          <w:sz w:val="20"/>
          <w:szCs w:val="20"/>
        </w:rPr>
      </w:pPr>
      <w:r>
        <w:rPr>
          <w:rFonts w:ascii="Arial" w:eastAsia="Arial" w:hAnsi="Arial" w:cs="Arial"/>
          <w:color w:val="000000"/>
          <w:sz w:val="20"/>
          <w:szCs w:val="20"/>
        </w:rPr>
        <w:t>The Supplier must be able to operate the Service in a sufficiently flexible manner to allow adjustment to the volumes of work transferred to the Supplier by the Buyer a</w:t>
      </w:r>
      <w:r>
        <w:rPr>
          <w:rFonts w:ascii="Arial" w:eastAsia="Arial" w:hAnsi="Arial" w:cs="Arial"/>
          <w:color w:val="000000"/>
          <w:sz w:val="20"/>
          <w:szCs w:val="20"/>
        </w:rPr>
        <w:t xml:space="preserve">cting reasonably throughout the year taking account of Supplier operational/financial impacts and constraints </w:t>
      </w:r>
    </w:p>
    <w:p w14:paraId="3B539730" w14:textId="77777777" w:rsidR="00A77711" w:rsidRDefault="00B15E7E">
      <w:pPr>
        <w:numPr>
          <w:ilvl w:val="1"/>
          <w:numId w:val="1"/>
        </w:numPr>
        <w:pBdr>
          <w:top w:val="nil"/>
          <w:left w:val="nil"/>
          <w:bottom w:val="nil"/>
          <w:right w:val="nil"/>
          <w:between w:val="nil"/>
        </w:pBdr>
        <w:spacing w:before="120" w:after="0" w:line="240" w:lineRule="auto"/>
        <w:rPr>
          <w:rFonts w:eastAsia="Arial" w:cs="Arial"/>
          <w:color w:val="000000"/>
          <w:sz w:val="20"/>
          <w:szCs w:val="20"/>
        </w:rPr>
      </w:pPr>
      <w:r>
        <w:rPr>
          <w:sz w:val="20"/>
          <w:szCs w:val="20"/>
        </w:rPr>
        <w:t xml:space="preserve">In the event that they do not </w:t>
      </w:r>
      <w:proofErr w:type="gramStart"/>
      <w:r>
        <w:rPr>
          <w:sz w:val="20"/>
          <w:szCs w:val="20"/>
        </w:rPr>
        <w:t>have</w:t>
      </w:r>
      <w:proofErr w:type="gramEnd"/>
      <w:r>
        <w:rPr>
          <w:sz w:val="20"/>
          <w:szCs w:val="20"/>
        </w:rPr>
        <w:t xml:space="preserve"> capacity to cover all requirements directly, t</w:t>
      </w:r>
      <w:r>
        <w:rPr>
          <w:rFonts w:eastAsia="Arial" w:cs="Arial"/>
          <w:color w:val="000000"/>
          <w:sz w:val="20"/>
          <w:szCs w:val="20"/>
        </w:rPr>
        <w:t xml:space="preserve">he Supplier will be expected to demonstrate to the Buyer, promptly in writing, that </w:t>
      </w:r>
      <w:r>
        <w:rPr>
          <w:sz w:val="20"/>
          <w:szCs w:val="20"/>
        </w:rPr>
        <w:t>the Supplier</w:t>
      </w:r>
      <w:r>
        <w:rPr>
          <w:rFonts w:eastAsia="Arial" w:cs="Arial"/>
          <w:color w:val="000000"/>
          <w:sz w:val="20"/>
          <w:szCs w:val="20"/>
        </w:rPr>
        <w:t xml:space="preserve"> h</w:t>
      </w:r>
      <w:r>
        <w:rPr>
          <w:sz w:val="20"/>
          <w:szCs w:val="20"/>
        </w:rPr>
        <w:t>as</w:t>
      </w:r>
      <w:r>
        <w:rPr>
          <w:rFonts w:eastAsia="Arial" w:cs="Arial"/>
          <w:color w:val="000000"/>
          <w:sz w:val="20"/>
          <w:szCs w:val="20"/>
        </w:rPr>
        <w:t xml:space="preserve"> Subcontractors in place</w:t>
      </w:r>
      <w:r>
        <w:rPr>
          <w:sz w:val="20"/>
          <w:szCs w:val="20"/>
        </w:rPr>
        <w:t xml:space="preserve"> to enable delivery of the Service.</w:t>
      </w:r>
    </w:p>
    <w:p w14:paraId="3B539731"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32"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proofErr w:type="gramStart"/>
      <w:r>
        <w:rPr>
          <w:rFonts w:eastAsia="Arial" w:cs="Arial"/>
          <w:color w:val="000000"/>
          <w:sz w:val="20"/>
          <w:szCs w:val="20"/>
        </w:rPr>
        <w:t>Notices are issued by the Buyer,</w:t>
      </w:r>
      <w:proofErr w:type="gramEnd"/>
      <w:r>
        <w:rPr>
          <w:rFonts w:eastAsia="Arial" w:cs="Arial"/>
          <w:color w:val="000000"/>
          <w:sz w:val="20"/>
          <w:szCs w:val="20"/>
        </w:rPr>
        <w:t xml:space="preserve"> potentially from multiple office locations, to which </w:t>
      </w:r>
      <w:r>
        <w:rPr>
          <w:sz w:val="20"/>
          <w:szCs w:val="20"/>
        </w:rPr>
        <w:t>N</w:t>
      </w:r>
      <w:r>
        <w:rPr>
          <w:rFonts w:eastAsia="Arial" w:cs="Arial"/>
          <w:color w:val="000000"/>
          <w:sz w:val="20"/>
          <w:szCs w:val="20"/>
        </w:rPr>
        <w:t>otices w</w:t>
      </w:r>
      <w:r>
        <w:rPr>
          <w:rFonts w:eastAsia="Arial" w:cs="Arial"/>
          <w:color w:val="000000"/>
          <w:sz w:val="20"/>
          <w:szCs w:val="20"/>
        </w:rPr>
        <w:t xml:space="preserve">ill be required to be returned to. The Supplier must be able to receive and process </w:t>
      </w:r>
      <w:r>
        <w:rPr>
          <w:sz w:val="20"/>
          <w:szCs w:val="20"/>
        </w:rPr>
        <w:t>N</w:t>
      </w:r>
      <w:r>
        <w:rPr>
          <w:rFonts w:eastAsia="Arial" w:cs="Arial"/>
          <w:color w:val="000000"/>
          <w:sz w:val="20"/>
          <w:szCs w:val="20"/>
        </w:rPr>
        <w:t xml:space="preserve">otices daily, the </w:t>
      </w:r>
      <w:proofErr w:type="gramStart"/>
      <w:r>
        <w:rPr>
          <w:rFonts w:eastAsia="Arial" w:cs="Arial"/>
          <w:color w:val="000000"/>
          <w:sz w:val="20"/>
          <w:szCs w:val="20"/>
        </w:rPr>
        <w:t>actual frequency will be specified by the Buyer within their Call-Off agreement</w:t>
      </w:r>
      <w:proofErr w:type="gramEnd"/>
      <w:r>
        <w:rPr>
          <w:rFonts w:eastAsia="Arial" w:cs="Arial"/>
          <w:color w:val="000000"/>
          <w:sz w:val="20"/>
          <w:szCs w:val="20"/>
        </w:rPr>
        <w:t>. Locations could change over the duration of t</w:t>
      </w:r>
      <w:r>
        <w:rPr>
          <w:sz w:val="20"/>
          <w:szCs w:val="20"/>
        </w:rPr>
        <w:t>he Contract and Buyers will</w:t>
      </w:r>
      <w:r>
        <w:rPr>
          <w:sz w:val="20"/>
          <w:szCs w:val="20"/>
        </w:rPr>
        <w:t xml:space="preserve"> inform the Supplier promptly in writing if this occurs</w:t>
      </w:r>
      <w:r>
        <w:rPr>
          <w:rFonts w:eastAsia="Arial" w:cs="Arial"/>
          <w:color w:val="000000"/>
          <w:sz w:val="20"/>
          <w:szCs w:val="20"/>
        </w:rPr>
        <w:t>.</w:t>
      </w:r>
    </w:p>
    <w:p w14:paraId="3B539733"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34"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bookmarkStart w:id="0" w:name="_heading=h.gjdgxs" w:colFirst="0" w:colLast="0"/>
      <w:bookmarkEnd w:id="0"/>
      <w:r>
        <w:rPr>
          <w:rFonts w:eastAsia="Arial" w:cs="Arial"/>
          <w:color w:val="000000"/>
          <w:sz w:val="20"/>
          <w:szCs w:val="20"/>
        </w:rPr>
        <w:t xml:space="preserve">Notices </w:t>
      </w:r>
      <w:proofErr w:type="gramStart"/>
      <w:r>
        <w:rPr>
          <w:rFonts w:eastAsia="Arial" w:cs="Arial"/>
          <w:color w:val="000000"/>
          <w:sz w:val="20"/>
          <w:szCs w:val="20"/>
        </w:rPr>
        <w:t>may from time to time be required to be served</w:t>
      </w:r>
      <w:proofErr w:type="gramEnd"/>
      <w:r>
        <w:rPr>
          <w:rFonts w:eastAsia="Arial" w:cs="Arial"/>
          <w:color w:val="000000"/>
          <w:sz w:val="20"/>
          <w:szCs w:val="20"/>
        </w:rPr>
        <w:t xml:space="preserve"> </w:t>
      </w:r>
      <w:r>
        <w:rPr>
          <w:sz w:val="20"/>
          <w:szCs w:val="20"/>
        </w:rPr>
        <w:t>to Customers</w:t>
      </w:r>
      <w:r>
        <w:rPr>
          <w:rFonts w:eastAsia="Arial" w:cs="Arial"/>
          <w:color w:val="000000"/>
          <w:sz w:val="20"/>
          <w:szCs w:val="20"/>
        </w:rPr>
        <w:t xml:space="preserve"> with a history of physical violence. When aware of such a history, the Buyer will, wherever possible notify the Supplier within the </w:t>
      </w:r>
      <w:r>
        <w:rPr>
          <w:sz w:val="20"/>
          <w:szCs w:val="20"/>
        </w:rPr>
        <w:t>C</w:t>
      </w:r>
      <w:r>
        <w:rPr>
          <w:rFonts w:eastAsia="Arial" w:cs="Arial"/>
          <w:color w:val="000000"/>
          <w:sz w:val="20"/>
          <w:szCs w:val="20"/>
        </w:rPr>
        <w:t xml:space="preserve">ase documents. However, in view of the risk arising in connection with both </w:t>
      </w:r>
      <w:r>
        <w:rPr>
          <w:sz w:val="20"/>
          <w:szCs w:val="20"/>
        </w:rPr>
        <w:t>Customers</w:t>
      </w:r>
      <w:r>
        <w:rPr>
          <w:rFonts w:eastAsia="Arial" w:cs="Arial"/>
          <w:color w:val="000000"/>
          <w:sz w:val="20"/>
          <w:szCs w:val="20"/>
        </w:rPr>
        <w:t xml:space="preserve"> with and without a history of such b</w:t>
      </w:r>
      <w:r>
        <w:rPr>
          <w:rFonts w:eastAsia="Arial" w:cs="Arial"/>
          <w:color w:val="000000"/>
          <w:sz w:val="20"/>
          <w:szCs w:val="20"/>
        </w:rPr>
        <w:t xml:space="preserve">ehaviour, the Buyer requires that all Suppliers and </w:t>
      </w:r>
      <w:r>
        <w:rPr>
          <w:sz w:val="20"/>
          <w:szCs w:val="20"/>
        </w:rPr>
        <w:t>Subcontractors</w:t>
      </w:r>
      <w:r>
        <w:rPr>
          <w:rFonts w:eastAsia="Arial" w:cs="Arial"/>
          <w:color w:val="000000"/>
          <w:sz w:val="20"/>
          <w:szCs w:val="20"/>
        </w:rPr>
        <w:t xml:space="preserve"> involved in the service of </w:t>
      </w:r>
      <w:r>
        <w:rPr>
          <w:sz w:val="20"/>
          <w:szCs w:val="20"/>
        </w:rPr>
        <w:t>N</w:t>
      </w:r>
      <w:r>
        <w:rPr>
          <w:rFonts w:eastAsia="Arial" w:cs="Arial"/>
          <w:color w:val="000000"/>
          <w:sz w:val="20"/>
          <w:szCs w:val="20"/>
        </w:rPr>
        <w:t xml:space="preserve">otices on its behalf have in place and make available </w:t>
      </w:r>
      <w:r>
        <w:rPr>
          <w:sz w:val="20"/>
          <w:szCs w:val="20"/>
        </w:rPr>
        <w:t>promptly upon written request from the Buyer</w:t>
      </w:r>
      <w:r>
        <w:rPr>
          <w:rFonts w:eastAsia="Arial" w:cs="Arial"/>
          <w:color w:val="000000"/>
          <w:sz w:val="20"/>
          <w:szCs w:val="20"/>
        </w:rPr>
        <w:t xml:space="preserve">: </w:t>
      </w:r>
    </w:p>
    <w:p w14:paraId="3B539735" w14:textId="77777777" w:rsidR="00A77711" w:rsidRDefault="00A77711">
      <w:pPr>
        <w:pBdr>
          <w:top w:val="nil"/>
          <w:left w:val="nil"/>
          <w:bottom w:val="nil"/>
          <w:right w:val="nil"/>
          <w:between w:val="nil"/>
        </w:pBdr>
        <w:spacing w:after="0"/>
        <w:ind w:left="720"/>
        <w:rPr>
          <w:rFonts w:eastAsia="Arial" w:cs="Arial"/>
          <w:color w:val="000000"/>
          <w:sz w:val="20"/>
          <w:szCs w:val="20"/>
        </w:rPr>
      </w:pPr>
    </w:p>
    <w:p w14:paraId="3B539736" w14:textId="77777777" w:rsidR="00A77711" w:rsidRDefault="00B15E7E">
      <w:pPr>
        <w:numPr>
          <w:ilvl w:val="4"/>
          <w:numId w:val="4"/>
        </w:numPr>
        <w:pBdr>
          <w:top w:val="nil"/>
          <w:left w:val="nil"/>
          <w:bottom w:val="nil"/>
          <w:right w:val="nil"/>
          <w:between w:val="nil"/>
        </w:pBdr>
        <w:spacing w:after="0" w:line="240" w:lineRule="auto"/>
        <w:ind w:left="851" w:hanging="425"/>
        <w:rPr>
          <w:rFonts w:eastAsia="Arial" w:cs="Arial"/>
          <w:color w:val="000000"/>
          <w:sz w:val="20"/>
          <w:szCs w:val="20"/>
        </w:rPr>
      </w:pPr>
      <w:r>
        <w:rPr>
          <w:sz w:val="20"/>
          <w:szCs w:val="20"/>
        </w:rPr>
        <w:t>r</w:t>
      </w:r>
      <w:r>
        <w:rPr>
          <w:rFonts w:eastAsia="Arial" w:cs="Arial"/>
          <w:color w:val="000000"/>
          <w:sz w:val="20"/>
          <w:szCs w:val="20"/>
        </w:rPr>
        <w:t>obust procedures to minimise the risk of violence and inju</w:t>
      </w:r>
      <w:r>
        <w:rPr>
          <w:rFonts w:eastAsia="Arial" w:cs="Arial"/>
          <w:color w:val="000000"/>
          <w:sz w:val="20"/>
          <w:szCs w:val="20"/>
        </w:rPr>
        <w:t xml:space="preserve">ry to persons and property; and </w:t>
      </w:r>
    </w:p>
    <w:p w14:paraId="3B539737" w14:textId="77777777" w:rsidR="00A77711" w:rsidRDefault="00B15E7E">
      <w:pPr>
        <w:numPr>
          <w:ilvl w:val="4"/>
          <w:numId w:val="4"/>
        </w:numPr>
        <w:pBdr>
          <w:top w:val="nil"/>
          <w:left w:val="nil"/>
          <w:bottom w:val="nil"/>
          <w:right w:val="nil"/>
          <w:between w:val="nil"/>
        </w:pBdr>
        <w:spacing w:after="0" w:line="240" w:lineRule="auto"/>
        <w:ind w:left="851" w:hanging="425"/>
        <w:rPr>
          <w:rFonts w:eastAsia="Arial" w:cs="Arial"/>
          <w:color w:val="000000"/>
          <w:sz w:val="20"/>
          <w:szCs w:val="20"/>
        </w:rPr>
      </w:pPr>
      <w:proofErr w:type="gramStart"/>
      <w:r>
        <w:rPr>
          <w:sz w:val="20"/>
          <w:szCs w:val="20"/>
        </w:rPr>
        <w:t>s</w:t>
      </w:r>
      <w:r>
        <w:rPr>
          <w:rFonts w:eastAsia="Arial" w:cs="Arial"/>
          <w:color w:val="000000"/>
          <w:sz w:val="20"/>
          <w:szCs w:val="20"/>
        </w:rPr>
        <w:t>uitable</w:t>
      </w:r>
      <w:proofErr w:type="gramEnd"/>
      <w:r>
        <w:rPr>
          <w:rFonts w:eastAsia="Arial" w:cs="Arial"/>
          <w:color w:val="000000"/>
          <w:sz w:val="20"/>
          <w:szCs w:val="20"/>
        </w:rPr>
        <w:t xml:space="preserve"> levels of insurance commensurate with the nature of the work and the attendant risks. </w:t>
      </w:r>
    </w:p>
    <w:p w14:paraId="3B539738"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39"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It may exceptionally be necessary for a </w:t>
      </w:r>
      <w:r>
        <w:rPr>
          <w:sz w:val="20"/>
          <w:szCs w:val="20"/>
        </w:rPr>
        <w:t>Supplier</w:t>
      </w:r>
      <w:r>
        <w:rPr>
          <w:rFonts w:eastAsia="Arial" w:cs="Arial"/>
          <w:color w:val="000000"/>
          <w:sz w:val="20"/>
          <w:szCs w:val="20"/>
        </w:rPr>
        <w:t xml:space="preserve"> to attend court as a witness.  Practice Direction 34A supplementing </w:t>
      </w:r>
      <w:r>
        <w:rPr>
          <w:sz w:val="20"/>
          <w:szCs w:val="20"/>
        </w:rPr>
        <w:t xml:space="preserve">Civil </w:t>
      </w:r>
      <w:r>
        <w:rPr>
          <w:rFonts w:eastAsia="Arial" w:cs="Arial"/>
          <w:color w:val="000000"/>
          <w:sz w:val="20"/>
          <w:szCs w:val="20"/>
        </w:rPr>
        <w:t xml:space="preserve">Procedure Rules (CPR) Part 34 covers witness summonses by court.  The Buyer will reimburse any travel costs, and subsistence claims, which </w:t>
      </w:r>
      <w:proofErr w:type="gramStart"/>
      <w:r>
        <w:rPr>
          <w:rFonts w:eastAsia="Arial" w:cs="Arial"/>
          <w:color w:val="000000"/>
          <w:sz w:val="20"/>
          <w:szCs w:val="20"/>
        </w:rPr>
        <w:t>are in compliance</w:t>
      </w:r>
      <w:proofErr w:type="gramEnd"/>
      <w:r>
        <w:rPr>
          <w:rFonts w:eastAsia="Arial" w:cs="Arial"/>
          <w:color w:val="000000"/>
          <w:sz w:val="20"/>
          <w:szCs w:val="20"/>
        </w:rPr>
        <w:t xml:space="preserve"> with the Buyer’s Travel &amp; Subsistence policy as stipulated within a Buyer’s Call-Of</w:t>
      </w:r>
      <w:r>
        <w:rPr>
          <w:sz w:val="20"/>
          <w:szCs w:val="20"/>
        </w:rPr>
        <w:t>f Contract</w:t>
      </w:r>
      <w:r>
        <w:rPr>
          <w:rFonts w:eastAsia="Arial" w:cs="Arial"/>
          <w:color w:val="000000"/>
          <w:sz w:val="20"/>
          <w:szCs w:val="20"/>
        </w:rPr>
        <w:t xml:space="preserve">, and </w:t>
      </w:r>
      <w:r>
        <w:rPr>
          <w:rFonts w:eastAsia="Arial" w:cs="Arial"/>
          <w:color w:val="000000"/>
          <w:sz w:val="20"/>
          <w:szCs w:val="20"/>
        </w:rPr>
        <w:t>supported with valid receipts. These costs shall require separate invoicing and prior agreement with the Buyer in writing.</w:t>
      </w:r>
    </w:p>
    <w:p w14:paraId="3B53973A"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3B"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lastRenderedPageBreak/>
        <w:t>The Supplier shall be available to be contacted by the Buyer at their office(s) a minimum of 9am-5pm Monday to Friday, with telephon</w:t>
      </w:r>
      <w:r>
        <w:rPr>
          <w:rFonts w:eastAsia="Arial" w:cs="Arial"/>
          <w:color w:val="000000"/>
          <w:sz w:val="20"/>
          <w:szCs w:val="20"/>
        </w:rPr>
        <w:t xml:space="preserve">e and email access, and on an exceptional basis, as </w:t>
      </w:r>
      <w:r>
        <w:rPr>
          <w:sz w:val="20"/>
          <w:szCs w:val="20"/>
        </w:rPr>
        <w:t>set out in the</w:t>
      </w:r>
      <w:r>
        <w:rPr>
          <w:rFonts w:eastAsia="Arial" w:cs="Arial"/>
          <w:color w:val="000000"/>
          <w:sz w:val="20"/>
          <w:szCs w:val="20"/>
        </w:rPr>
        <w:t xml:space="preserve"> Buyer</w:t>
      </w:r>
      <w:r>
        <w:rPr>
          <w:sz w:val="20"/>
          <w:szCs w:val="20"/>
        </w:rPr>
        <w:t xml:space="preserve">’s Call Off, </w:t>
      </w:r>
      <w:r>
        <w:rPr>
          <w:rFonts w:eastAsia="Arial" w:cs="Arial"/>
          <w:color w:val="000000"/>
          <w:sz w:val="20"/>
          <w:szCs w:val="20"/>
        </w:rPr>
        <w:t xml:space="preserve"> require an out of hour’s service. </w:t>
      </w:r>
    </w:p>
    <w:p w14:paraId="3B53973C"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3D" w14:textId="43A91494"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Statutory Demands, </w:t>
      </w:r>
      <w:r>
        <w:rPr>
          <w:sz w:val="20"/>
          <w:szCs w:val="20"/>
        </w:rPr>
        <w:t>B</w:t>
      </w:r>
      <w:r>
        <w:rPr>
          <w:rFonts w:eastAsia="Arial" w:cs="Arial"/>
          <w:color w:val="000000"/>
          <w:sz w:val="20"/>
          <w:szCs w:val="20"/>
        </w:rPr>
        <w:t xml:space="preserve">ankruptcy </w:t>
      </w:r>
      <w:r>
        <w:rPr>
          <w:sz w:val="20"/>
          <w:szCs w:val="20"/>
        </w:rPr>
        <w:t>P</w:t>
      </w:r>
      <w:r>
        <w:rPr>
          <w:rFonts w:eastAsia="Arial" w:cs="Arial"/>
          <w:color w:val="000000"/>
          <w:sz w:val="20"/>
          <w:szCs w:val="20"/>
        </w:rPr>
        <w:t xml:space="preserve">etitions and </w:t>
      </w:r>
      <w:r>
        <w:rPr>
          <w:sz w:val="20"/>
          <w:szCs w:val="20"/>
        </w:rPr>
        <w:t>W</w:t>
      </w:r>
      <w:r>
        <w:rPr>
          <w:rFonts w:eastAsia="Arial" w:cs="Arial"/>
          <w:color w:val="000000"/>
          <w:sz w:val="20"/>
          <w:szCs w:val="20"/>
        </w:rPr>
        <w:t xml:space="preserve">inding </w:t>
      </w:r>
      <w:r>
        <w:rPr>
          <w:sz w:val="20"/>
          <w:szCs w:val="20"/>
        </w:rPr>
        <w:t>U</w:t>
      </w:r>
      <w:r>
        <w:rPr>
          <w:rFonts w:eastAsia="Arial" w:cs="Arial"/>
          <w:color w:val="000000"/>
          <w:sz w:val="20"/>
          <w:szCs w:val="20"/>
        </w:rPr>
        <w:t xml:space="preserve">p </w:t>
      </w:r>
      <w:r>
        <w:rPr>
          <w:sz w:val="20"/>
          <w:szCs w:val="20"/>
        </w:rPr>
        <w:t>P</w:t>
      </w:r>
      <w:r>
        <w:rPr>
          <w:rFonts w:eastAsia="Arial" w:cs="Arial"/>
          <w:color w:val="000000"/>
          <w:sz w:val="20"/>
          <w:szCs w:val="20"/>
        </w:rPr>
        <w:t xml:space="preserve">etitions have service deadlines but from time to time Buyers will </w:t>
      </w:r>
      <w:r>
        <w:rPr>
          <w:sz w:val="20"/>
          <w:szCs w:val="20"/>
        </w:rPr>
        <w:t xml:space="preserve">require </w:t>
      </w:r>
      <w:r>
        <w:rPr>
          <w:rFonts w:eastAsia="Arial" w:cs="Arial"/>
          <w:color w:val="000000"/>
          <w:sz w:val="20"/>
          <w:szCs w:val="20"/>
        </w:rPr>
        <w:t>urge</w:t>
      </w:r>
      <w:r>
        <w:rPr>
          <w:rFonts w:eastAsia="Arial" w:cs="Arial"/>
          <w:color w:val="000000"/>
          <w:sz w:val="20"/>
          <w:szCs w:val="20"/>
        </w:rPr>
        <w:t xml:space="preserve">nt/priority service </w:t>
      </w:r>
      <w:r>
        <w:rPr>
          <w:sz w:val="20"/>
          <w:szCs w:val="20"/>
        </w:rPr>
        <w:t>Case</w:t>
      </w:r>
      <w:r>
        <w:rPr>
          <w:rFonts w:eastAsia="Arial" w:cs="Arial"/>
          <w:color w:val="000000"/>
          <w:sz w:val="20"/>
          <w:szCs w:val="20"/>
        </w:rPr>
        <w:t>s to be actioned at short notice, in some instances within 24 hours of receipt by the Supplier</w:t>
      </w:r>
      <w:r>
        <w:rPr>
          <w:sz w:val="20"/>
          <w:szCs w:val="20"/>
        </w:rPr>
        <w:t>, which the Supplier shall not unreasonably decline to fulfil</w:t>
      </w:r>
      <w:bookmarkStart w:id="1" w:name="_GoBack"/>
      <w:bookmarkEnd w:id="1"/>
      <w:r>
        <w:rPr>
          <w:rFonts w:eastAsia="Arial" w:cs="Arial"/>
          <w:color w:val="000000"/>
          <w:sz w:val="20"/>
          <w:szCs w:val="20"/>
        </w:rPr>
        <w:t xml:space="preserve">. </w:t>
      </w:r>
    </w:p>
    <w:p w14:paraId="3B53973E" w14:textId="77777777" w:rsidR="00A77711" w:rsidRDefault="00A77711">
      <w:pPr>
        <w:spacing w:after="0" w:line="240" w:lineRule="auto"/>
        <w:rPr>
          <w:b/>
          <w:sz w:val="20"/>
          <w:szCs w:val="20"/>
        </w:rPr>
      </w:pPr>
    </w:p>
    <w:p w14:paraId="3B53973F" w14:textId="77777777" w:rsidR="00A77711" w:rsidRDefault="00B15E7E">
      <w:pPr>
        <w:pBdr>
          <w:top w:val="nil"/>
          <w:left w:val="nil"/>
          <w:bottom w:val="nil"/>
          <w:right w:val="nil"/>
          <w:between w:val="nil"/>
        </w:pBdr>
        <w:spacing w:after="0" w:line="240" w:lineRule="auto"/>
        <w:ind w:left="360"/>
        <w:rPr>
          <w:rFonts w:eastAsia="Arial" w:cs="Arial"/>
          <w:color w:val="000000"/>
          <w:sz w:val="20"/>
          <w:szCs w:val="20"/>
        </w:rPr>
      </w:pPr>
      <w:r>
        <w:rPr>
          <w:rFonts w:eastAsia="Arial" w:cs="Arial"/>
          <w:b/>
          <w:color w:val="000000"/>
          <w:sz w:val="20"/>
          <w:szCs w:val="20"/>
        </w:rPr>
        <w:t>Part B Technical Requirements</w:t>
      </w:r>
      <w:r>
        <w:rPr>
          <w:rFonts w:eastAsia="Arial" w:cs="Arial"/>
          <w:color w:val="000000"/>
          <w:sz w:val="20"/>
          <w:szCs w:val="20"/>
        </w:rPr>
        <w:tab/>
      </w:r>
    </w:p>
    <w:p w14:paraId="3B539740"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41" w14:textId="77777777" w:rsidR="00A77711" w:rsidRDefault="00B15E7E">
      <w:pPr>
        <w:numPr>
          <w:ilvl w:val="0"/>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b/>
          <w:color w:val="000000"/>
          <w:sz w:val="20"/>
          <w:szCs w:val="20"/>
        </w:rPr>
        <w:t xml:space="preserve">Service Availability - Document Receipt/Handling and communications  </w:t>
      </w:r>
    </w:p>
    <w:p w14:paraId="3B539742" w14:textId="77777777" w:rsidR="00A77711" w:rsidRDefault="00B15E7E">
      <w:pPr>
        <w:pBdr>
          <w:top w:val="nil"/>
          <w:left w:val="nil"/>
          <w:bottom w:val="nil"/>
          <w:right w:val="nil"/>
          <w:between w:val="nil"/>
        </w:pBdr>
        <w:spacing w:after="0" w:line="240" w:lineRule="auto"/>
        <w:ind w:left="360"/>
        <w:rPr>
          <w:rFonts w:eastAsia="Arial" w:cs="Arial"/>
          <w:b/>
          <w:color w:val="000000"/>
          <w:sz w:val="20"/>
          <w:szCs w:val="20"/>
        </w:rPr>
      </w:pPr>
      <w:r>
        <w:rPr>
          <w:rFonts w:eastAsia="Arial" w:cs="Arial"/>
          <w:b/>
          <w:color w:val="000000"/>
          <w:sz w:val="20"/>
          <w:szCs w:val="20"/>
        </w:rPr>
        <w:t xml:space="preserve"> </w:t>
      </w:r>
      <w:r>
        <w:rPr>
          <w:rFonts w:eastAsia="Arial" w:cs="Arial"/>
          <w:color w:val="000000"/>
          <w:sz w:val="20"/>
          <w:szCs w:val="20"/>
        </w:rPr>
        <w:t xml:space="preserve"> </w:t>
      </w:r>
    </w:p>
    <w:p w14:paraId="3B539743"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Buyers will issue documents to the supplier via a variety of means including but not limited to;</w:t>
      </w:r>
    </w:p>
    <w:p w14:paraId="3B539744"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45" w14:textId="77777777" w:rsidR="00A77711" w:rsidRDefault="00B15E7E">
      <w:pPr>
        <w:numPr>
          <w:ilvl w:val="0"/>
          <w:numId w:val="6"/>
        </w:numPr>
        <w:pBdr>
          <w:top w:val="nil"/>
          <w:left w:val="nil"/>
          <w:bottom w:val="nil"/>
          <w:right w:val="nil"/>
          <w:between w:val="nil"/>
        </w:pBdr>
        <w:spacing w:after="0" w:line="240" w:lineRule="auto"/>
        <w:rPr>
          <w:rFonts w:eastAsia="Arial" w:cs="Arial"/>
          <w:color w:val="000000"/>
          <w:sz w:val="20"/>
          <w:szCs w:val="20"/>
        </w:rPr>
      </w:pPr>
      <w:r>
        <w:rPr>
          <w:sz w:val="20"/>
          <w:szCs w:val="20"/>
        </w:rPr>
        <w:t>s</w:t>
      </w:r>
      <w:r>
        <w:rPr>
          <w:rFonts w:eastAsia="Arial" w:cs="Arial"/>
          <w:color w:val="000000"/>
          <w:sz w:val="20"/>
          <w:szCs w:val="20"/>
        </w:rPr>
        <w:t>ecure electronic mail</w:t>
      </w:r>
    </w:p>
    <w:p w14:paraId="3B539746" w14:textId="77777777" w:rsidR="00A77711" w:rsidRDefault="00B15E7E">
      <w:pPr>
        <w:numPr>
          <w:ilvl w:val="0"/>
          <w:numId w:val="6"/>
        </w:numPr>
        <w:pBdr>
          <w:top w:val="nil"/>
          <w:left w:val="nil"/>
          <w:bottom w:val="nil"/>
          <w:right w:val="nil"/>
          <w:between w:val="nil"/>
        </w:pBdr>
        <w:spacing w:after="0" w:line="240" w:lineRule="auto"/>
        <w:rPr>
          <w:rFonts w:eastAsia="Arial" w:cs="Arial"/>
          <w:color w:val="000000"/>
          <w:sz w:val="20"/>
          <w:szCs w:val="20"/>
        </w:rPr>
      </w:pPr>
      <w:r>
        <w:rPr>
          <w:sz w:val="20"/>
          <w:szCs w:val="20"/>
        </w:rPr>
        <w:t>secure file transfer protocol (</w:t>
      </w:r>
      <w:r>
        <w:rPr>
          <w:rFonts w:eastAsia="Arial" w:cs="Arial"/>
          <w:color w:val="000000"/>
          <w:sz w:val="20"/>
          <w:szCs w:val="20"/>
        </w:rPr>
        <w:t>SFTP)</w:t>
      </w:r>
    </w:p>
    <w:p w14:paraId="3B539747" w14:textId="77777777" w:rsidR="00A77711" w:rsidRDefault="00B15E7E">
      <w:pPr>
        <w:numPr>
          <w:ilvl w:val="0"/>
          <w:numId w:val="6"/>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secure messaging systems</w:t>
      </w:r>
    </w:p>
    <w:p w14:paraId="3B539748" w14:textId="77777777" w:rsidR="00A77711" w:rsidRDefault="00B15E7E">
      <w:pPr>
        <w:numPr>
          <w:ilvl w:val="0"/>
          <w:numId w:val="6"/>
        </w:numPr>
        <w:pBdr>
          <w:top w:val="nil"/>
          <w:left w:val="nil"/>
          <w:bottom w:val="nil"/>
          <w:right w:val="nil"/>
          <w:between w:val="nil"/>
        </w:pBdr>
        <w:spacing w:after="0" w:line="240" w:lineRule="auto"/>
        <w:rPr>
          <w:rFonts w:eastAsia="Arial" w:cs="Arial"/>
          <w:color w:val="000000"/>
          <w:sz w:val="20"/>
          <w:szCs w:val="20"/>
        </w:rPr>
      </w:pPr>
      <w:proofErr w:type="gramStart"/>
      <w:r>
        <w:rPr>
          <w:rFonts w:eastAsia="Arial" w:cs="Arial"/>
          <w:color w:val="000000"/>
          <w:sz w:val="20"/>
          <w:szCs w:val="20"/>
        </w:rPr>
        <w:t>secure</w:t>
      </w:r>
      <w:proofErr w:type="gramEnd"/>
      <w:r>
        <w:rPr>
          <w:rFonts w:eastAsia="Arial" w:cs="Arial"/>
          <w:color w:val="000000"/>
          <w:sz w:val="20"/>
          <w:szCs w:val="20"/>
        </w:rPr>
        <w:t xml:space="preserve"> track and trace delivery service. </w:t>
      </w:r>
    </w:p>
    <w:p w14:paraId="3B539749"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4A"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Suppliers must be capable of receiving documents from </w:t>
      </w:r>
      <w:r>
        <w:rPr>
          <w:sz w:val="20"/>
          <w:szCs w:val="20"/>
        </w:rPr>
        <w:t>the</w:t>
      </w:r>
      <w:r>
        <w:rPr>
          <w:rFonts w:eastAsia="Arial" w:cs="Arial"/>
          <w:color w:val="000000"/>
          <w:sz w:val="20"/>
          <w:szCs w:val="20"/>
        </w:rPr>
        <w:t xml:space="preserve"> Buyer, or any </w:t>
      </w:r>
      <w:proofErr w:type="gramStart"/>
      <w:r>
        <w:rPr>
          <w:rFonts w:eastAsia="Arial" w:cs="Arial"/>
          <w:color w:val="000000"/>
          <w:sz w:val="20"/>
          <w:szCs w:val="20"/>
        </w:rPr>
        <w:t>OSP  in</w:t>
      </w:r>
      <w:proofErr w:type="gramEnd"/>
      <w:r>
        <w:rPr>
          <w:rFonts w:eastAsia="Arial" w:cs="Arial"/>
          <w:color w:val="000000"/>
          <w:sz w:val="20"/>
          <w:szCs w:val="20"/>
        </w:rPr>
        <w:t xml:space="preserve"> any hard copy or digital format as agreed with the Buyer within their Call-Off </w:t>
      </w:r>
      <w:r>
        <w:rPr>
          <w:sz w:val="20"/>
          <w:szCs w:val="20"/>
        </w:rPr>
        <w:t>Contract</w:t>
      </w:r>
      <w:r>
        <w:rPr>
          <w:rFonts w:eastAsia="Arial" w:cs="Arial"/>
          <w:color w:val="000000"/>
          <w:sz w:val="20"/>
          <w:szCs w:val="20"/>
        </w:rPr>
        <w:t>.</w:t>
      </w:r>
    </w:p>
    <w:p w14:paraId="3B53974B"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4C"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Buyers will usually </w:t>
      </w:r>
      <w:r>
        <w:rPr>
          <w:sz w:val="20"/>
          <w:szCs w:val="20"/>
        </w:rPr>
        <w:t>allocate</w:t>
      </w:r>
      <w:r>
        <w:rPr>
          <w:rFonts w:eastAsia="Arial" w:cs="Arial"/>
          <w:color w:val="000000"/>
          <w:sz w:val="20"/>
          <w:szCs w:val="20"/>
        </w:rPr>
        <w:t xml:space="preserve"> a unique reference number to each </w:t>
      </w:r>
      <w:r>
        <w:rPr>
          <w:sz w:val="20"/>
          <w:szCs w:val="20"/>
        </w:rPr>
        <w:t>C</w:t>
      </w:r>
      <w:r>
        <w:rPr>
          <w:rFonts w:eastAsia="Arial" w:cs="Arial"/>
          <w:color w:val="000000"/>
          <w:sz w:val="20"/>
          <w:szCs w:val="20"/>
        </w:rPr>
        <w:t xml:space="preserve">ase issued to the Supplier. Where a </w:t>
      </w:r>
      <w:r>
        <w:rPr>
          <w:sz w:val="20"/>
          <w:szCs w:val="20"/>
        </w:rPr>
        <w:t>unique</w:t>
      </w:r>
      <w:r>
        <w:rPr>
          <w:rFonts w:eastAsia="Arial" w:cs="Arial"/>
          <w:color w:val="000000"/>
          <w:sz w:val="20"/>
          <w:szCs w:val="20"/>
        </w:rPr>
        <w:t xml:space="preserve"> </w:t>
      </w:r>
      <w:r>
        <w:rPr>
          <w:sz w:val="20"/>
          <w:szCs w:val="20"/>
        </w:rPr>
        <w:t>reference number is issued by the Buyer, t</w:t>
      </w:r>
      <w:r>
        <w:rPr>
          <w:rFonts w:eastAsia="Arial" w:cs="Arial"/>
          <w:color w:val="000000"/>
          <w:sz w:val="20"/>
          <w:szCs w:val="20"/>
        </w:rPr>
        <w:t xml:space="preserve">he Supplier must use this reference number to ensure a consistent audit trail is available within the Supplier’s </w:t>
      </w:r>
      <w:r>
        <w:rPr>
          <w:sz w:val="20"/>
          <w:szCs w:val="20"/>
        </w:rPr>
        <w:t>Case</w:t>
      </w:r>
      <w:r>
        <w:rPr>
          <w:rFonts w:eastAsia="Arial" w:cs="Arial"/>
          <w:color w:val="000000"/>
          <w:sz w:val="20"/>
          <w:szCs w:val="20"/>
        </w:rPr>
        <w:t xml:space="preserve"> </w:t>
      </w:r>
      <w:r>
        <w:rPr>
          <w:sz w:val="20"/>
          <w:szCs w:val="20"/>
        </w:rPr>
        <w:t>M</w:t>
      </w:r>
      <w:r>
        <w:rPr>
          <w:rFonts w:eastAsia="Arial" w:cs="Arial"/>
          <w:color w:val="000000"/>
          <w:sz w:val="20"/>
          <w:szCs w:val="20"/>
        </w:rPr>
        <w:t xml:space="preserve">anagement </w:t>
      </w:r>
      <w:r>
        <w:rPr>
          <w:sz w:val="20"/>
          <w:szCs w:val="20"/>
        </w:rPr>
        <w:t>S</w:t>
      </w:r>
      <w:r>
        <w:rPr>
          <w:rFonts w:eastAsia="Arial" w:cs="Arial"/>
          <w:color w:val="000000"/>
          <w:sz w:val="20"/>
          <w:szCs w:val="20"/>
        </w:rPr>
        <w:t>ystem</w:t>
      </w:r>
      <w:r>
        <w:rPr>
          <w:rFonts w:eastAsia="Arial" w:cs="Arial"/>
          <w:color w:val="000000"/>
          <w:sz w:val="20"/>
          <w:szCs w:val="20"/>
        </w:rPr>
        <w:t xml:space="preserve">  </w:t>
      </w:r>
    </w:p>
    <w:p w14:paraId="3B53974D"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4E" w14:textId="77777777" w:rsidR="00A77711" w:rsidRDefault="00B15E7E">
      <w:pPr>
        <w:numPr>
          <w:ilvl w:val="1"/>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color w:val="000000"/>
          <w:sz w:val="20"/>
          <w:szCs w:val="20"/>
        </w:rPr>
        <w:t xml:space="preserve">The </w:t>
      </w:r>
      <w:proofErr w:type="gramStart"/>
      <w:r>
        <w:rPr>
          <w:rFonts w:eastAsia="Arial" w:cs="Arial"/>
          <w:color w:val="000000"/>
          <w:sz w:val="20"/>
          <w:szCs w:val="20"/>
        </w:rPr>
        <w:t xml:space="preserve">flow of </w:t>
      </w:r>
      <w:r>
        <w:rPr>
          <w:sz w:val="20"/>
          <w:szCs w:val="20"/>
        </w:rPr>
        <w:t>P</w:t>
      </w:r>
      <w:r>
        <w:rPr>
          <w:rFonts w:eastAsia="Arial" w:cs="Arial"/>
          <w:color w:val="000000"/>
          <w:sz w:val="20"/>
          <w:szCs w:val="20"/>
        </w:rPr>
        <w:t>etitions is impacted by the Courts</w:t>
      </w:r>
      <w:proofErr w:type="gramEnd"/>
      <w:r>
        <w:rPr>
          <w:rFonts w:eastAsia="Arial" w:cs="Arial"/>
          <w:color w:val="000000"/>
          <w:sz w:val="20"/>
          <w:szCs w:val="20"/>
        </w:rPr>
        <w:t xml:space="preserve"> and th</w:t>
      </w:r>
      <w:r>
        <w:rPr>
          <w:sz w:val="20"/>
          <w:szCs w:val="20"/>
        </w:rPr>
        <w:t>e Supplier must prioritise these</w:t>
      </w:r>
      <w:r>
        <w:rPr>
          <w:rFonts w:eastAsia="Arial" w:cs="Arial"/>
          <w:color w:val="000000"/>
          <w:sz w:val="20"/>
          <w:szCs w:val="20"/>
        </w:rPr>
        <w:t xml:space="preserve"> </w:t>
      </w:r>
      <w:r>
        <w:rPr>
          <w:sz w:val="20"/>
          <w:szCs w:val="20"/>
        </w:rPr>
        <w:t>Case</w:t>
      </w:r>
      <w:r>
        <w:rPr>
          <w:rFonts w:eastAsia="Arial" w:cs="Arial"/>
          <w:color w:val="000000"/>
          <w:sz w:val="20"/>
          <w:szCs w:val="20"/>
        </w:rPr>
        <w:t>s over Statutory Demands as late service can have implications on court procedure/hearings, creating unnecessary delay and additional cost for Buyers.</w:t>
      </w:r>
    </w:p>
    <w:p w14:paraId="3B53974F"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50"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Buyers mu</w:t>
      </w:r>
      <w:r>
        <w:rPr>
          <w:rFonts w:eastAsia="Arial" w:cs="Arial"/>
          <w:color w:val="000000"/>
          <w:sz w:val="20"/>
          <w:szCs w:val="20"/>
        </w:rPr>
        <w:t>st be consulted immediately;</w:t>
      </w:r>
    </w:p>
    <w:p w14:paraId="3B539751"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52" w14:textId="77777777" w:rsidR="00A77711" w:rsidRDefault="00B15E7E">
      <w:pPr>
        <w:numPr>
          <w:ilvl w:val="0"/>
          <w:numId w:val="7"/>
        </w:numPr>
        <w:spacing w:after="0" w:line="240" w:lineRule="auto"/>
        <w:rPr>
          <w:b/>
          <w:sz w:val="20"/>
          <w:szCs w:val="20"/>
        </w:rPr>
      </w:pPr>
      <w:r>
        <w:rPr>
          <w:sz w:val="20"/>
          <w:szCs w:val="20"/>
        </w:rPr>
        <w:t xml:space="preserve">if there are any doubts regarding the service of the document </w:t>
      </w:r>
    </w:p>
    <w:p w14:paraId="3B539753" w14:textId="77777777" w:rsidR="00A77711" w:rsidRDefault="00B15E7E">
      <w:pPr>
        <w:numPr>
          <w:ilvl w:val="0"/>
          <w:numId w:val="7"/>
        </w:numPr>
        <w:spacing w:after="0" w:line="240" w:lineRule="auto"/>
        <w:rPr>
          <w:b/>
          <w:sz w:val="20"/>
          <w:szCs w:val="20"/>
        </w:rPr>
      </w:pPr>
      <w:r>
        <w:rPr>
          <w:sz w:val="20"/>
          <w:szCs w:val="20"/>
        </w:rPr>
        <w:t>if advice is required on a Case</w:t>
      </w:r>
    </w:p>
    <w:p w14:paraId="3B539754" w14:textId="77777777" w:rsidR="00A77711" w:rsidRDefault="00B15E7E">
      <w:pPr>
        <w:numPr>
          <w:ilvl w:val="0"/>
          <w:numId w:val="7"/>
        </w:numPr>
        <w:spacing w:after="0" w:line="240" w:lineRule="auto"/>
        <w:rPr>
          <w:sz w:val="20"/>
          <w:szCs w:val="20"/>
        </w:rPr>
      </w:pPr>
      <w:r>
        <w:rPr>
          <w:sz w:val="20"/>
          <w:szCs w:val="20"/>
        </w:rPr>
        <w:t>exceptionally, and only upon request, Buyer’s may consider and agree an extension of time to serve a document, but will monitor these exceptions against agreed contract service levels and in the Case of Petitions will be dependent on application by Buyer’s</w:t>
      </w:r>
      <w:r>
        <w:rPr>
          <w:sz w:val="20"/>
          <w:szCs w:val="20"/>
        </w:rPr>
        <w:t xml:space="preserve"> to the Court</w:t>
      </w:r>
    </w:p>
    <w:p w14:paraId="3B539755" w14:textId="77777777" w:rsidR="00A77711" w:rsidRDefault="00B15E7E">
      <w:pPr>
        <w:numPr>
          <w:ilvl w:val="0"/>
          <w:numId w:val="7"/>
        </w:numPr>
        <w:spacing w:after="0" w:line="240" w:lineRule="auto"/>
        <w:rPr>
          <w:sz w:val="20"/>
          <w:szCs w:val="20"/>
        </w:rPr>
      </w:pPr>
      <w:r>
        <w:rPr>
          <w:sz w:val="20"/>
          <w:szCs w:val="20"/>
        </w:rPr>
        <w:t>any request must be made by via the method of contact agreed with the Buyer and take account of relevant agreed service level time limits</w:t>
      </w:r>
    </w:p>
    <w:p w14:paraId="3B539756"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57" w14:textId="77777777" w:rsidR="00A77711" w:rsidRDefault="00A77711">
      <w:pPr>
        <w:pBdr>
          <w:top w:val="nil"/>
          <w:left w:val="nil"/>
          <w:bottom w:val="nil"/>
          <w:right w:val="nil"/>
          <w:between w:val="nil"/>
        </w:pBdr>
        <w:spacing w:after="0" w:line="240" w:lineRule="auto"/>
        <w:ind w:left="720"/>
        <w:rPr>
          <w:rFonts w:eastAsia="Arial" w:cs="Arial"/>
          <w:b/>
          <w:color w:val="000000"/>
          <w:sz w:val="20"/>
          <w:szCs w:val="20"/>
        </w:rPr>
      </w:pPr>
    </w:p>
    <w:p w14:paraId="3B539758" w14:textId="77777777" w:rsidR="00A77711" w:rsidRDefault="00B15E7E">
      <w:pPr>
        <w:numPr>
          <w:ilvl w:val="0"/>
          <w:numId w:val="1"/>
        </w:numPr>
        <w:pBdr>
          <w:top w:val="nil"/>
          <w:left w:val="nil"/>
          <w:bottom w:val="nil"/>
          <w:right w:val="nil"/>
          <w:between w:val="nil"/>
        </w:pBdr>
        <w:spacing w:after="0" w:line="240" w:lineRule="auto"/>
        <w:rPr>
          <w:rFonts w:eastAsia="Arial" w:cs="Arial"/>
          <w:color w:val="000000"/>
          <w:sz w:val="20"/>
          <w:szCs w:val="20"/>
        </w:rPr>
      </w:pPr>
      <w:r>
        <w:rPr>
          <w:rFonts w:eastAsia="Arial" w:cs="Arial"/>
          <w:b/>
          <w:color w:val="000000"/>
          <w:sz w:val="20"/>
          <w:szCs w:val="20"/>
        </w:rPr>
        <w:t xml:space="preserve">General Service of Statutory Demands and Bankruptcy Petitions </w:t>
      </w:r>
    </w:p>
    <w:p w14:paraId="3B539759"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5A"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The Supplier will be required to deploy a wide range of skills in managing and executing service of a large volume of documents to specific deadlines, providing high quality witness statements, including for submission at Court, and elements of tracing ser</w:t>
      </w:r>
      <w:r>
        <w:rPr>
          <w:rFonts w:eastAsia="Arial" w:cs="Arial"/>
          <w:color w:val="000000"/>
          <w:sz w:val="20"/>
          <w:szCs w:val="20"/>
        </w:rPr>
        <w:t>vices.</w:t>
      </w:r>
    </w:p>
    <w:p w14:paraId="3B53975B"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5C"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There will be a wide variance in service types, ranging from </w:t>
      </w:r>
      <w:r>
        <w:rPr>
          <w:sz w:val="20"/>
          <w:szCs w:val="20"/>
        </w:rPr>
        <w:t>straightforward</w:t>
      </w:r>
      <w:r>
        <w:rPr>
          <w:rFonts w:eastAsia="Arial" w:cs="Arial"/>
          <w:color w:val="000000"/>
          <w:sz w:val="20"/>
          <w:szCs w:val="20"/>
        </w:rPr>
        <w:t xml:space="preserve"> </w:t>
      </w:r>
      <w:r>
        <w:rPr>
          <w:sz w:val="20"/>
          <w:szCs w:val="20"/>
        </w:rPr>
        <w:t>P</w:t>
      </w:r>
      <w:r>
        <w:rPr>
          <w:rFonts w:eastAsia="Arial" w:cs="Arial"/>
          <w:color w:val="000000"/>
          <w:sz w:val="20"/>
          <w:szCs w:val="20"/>
        </w:rPr>
        <w:t xml:space="preserve">ersonal </w:t>
      </w:r>
      <w:r>
        <w:rPr>
          <w:sz w:val="20"/>
          <w:szCs w:val="20"/>
        </w:rPr>
        <w:t>S</w:t>
      </w:r>
      <w:r>
        <w:rPr>
          <w:rFonts w:eastAsia="Arial" w:cs="Arial"/>
          <w:color w:val="000000"/>
          <w:sz w:val="20"/>
          <w:szCs w:val="20"/>
        </w:rPr>
        <w:t xml:space="preserve">ervice to occasional </w:t>
      </w:r>
      <w:r>
        <w:rPr>
          <w:sz w:val="20"/>
          <w:szCs w:val="20"/>
        </w:rPr>
        <w:t>Alternative S</w:t>
      </w:r>
      <w:r>
        <w:rPr>
          <w:rFonts w:eastAsia="Arial" w:cs="Arial"/>
          <w:color w:val="000000"/>
          <w:sz w:val="20"/>
          <w:szCs w:val="20"/>
        </w:rPr>
        <w:t xml:space="preserve">ervice overseas or priority </w:t>
      </w:r>
      <w:r>
        <w:rPr>
          <w:sz w:val="20"/>
          <w:szCs w:val="20"/>
        </w:rPr>
        <w:t>Case</w:t>
      </w:r>
      <w:r>
        <w:rPr>
          <w:rFonts w:eastAsia="Arial" w:cs="Arial"/>
          <w:color w:val="000000"/>
          <w:sz w:val="20"/>
          <w:szCs w:val="20"/>
        </w:rPr>
        <w:t>s, with specific service instructions pro</w:t>
      </w:r>
      <w:r>
        <w:rPr>
          <w:sz w:val="20"/>
          <w:szCs w:val="20"/>
        </w:rPr>
        <w:t>vided in writing by the Buyer from time to time.</w:t>
      </w:r>
    </w:p>
    <w:p w14:paraId="3B53975D" w14:textId="77777777" w:rsidR="00A77711" w:rsidRDefault="00A77711">
      <w:pPr>
        <w:pBdr>
          <w:top w:val="nil"/>
          <w:left w:val="nil"/>
          <w:bottom w:val="nil"/>
          <w:right w:val="nil"/>
          <w:between w:val="nil"/>
        </w:pBdr>
        <w:spacing w:after="0"/>
        <w:ind w:left="720"/>
        <w:rPr>
          <w:rFonts w:eastAsia="Arial" w:cs="Arial"/>
          <w:color w:val="000000"/>
          <w:sz w:val="20"/>
          <w:szCs w:val="20"/>
        </w:rPr>
      </w:pPr>
    </w:p>
    <w:p w14:paraId="3B53975E"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Petitions will take priority over Statutory Demands and must meet the requirements of the Court where </w:t>
      </w:r>
      <w:r>
        <w:rPr>
          <w:sz w:val="20"/>
          <w:szCs w:val="20"/>
        </w:rPr>
        <w:t>Alternative Service</w:t>
      </w:r>
      <w:r>
        <w:rPr>
          <w:rFonts w:eastAsia="Arial" w:cs="Arial"/>
          <w:color w:val="000000"/>
          <w:sz w:val="20"/>
          <w:szCs w:val="20"/>
        </w:rPr>
        <w:t xml:space="preserve"> is required.</w:t>
      </w:r>
    </w:p>
    <w:p w14:paraId="3B53975F"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60" w14:textId="77777777" w:rsidR="00A77711" w:rsidRDefault="00B15E7E">
      <w:pPr>
        <w:numPr>
          <w:ilvl w:val="1"/>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color w:val="000000"/>
          <w:sz w:val="20"/>
          <w:szCs w:val="20"/>
        </w:rPr>
        <w:t xml:space="preserve">The Supplier must ensure that the </w:t>
      </w:r>
      <w:r>
        <w:rPr>
          <w:sz w:val="20"/>
          <w:szCs w:val="20"/>
        </w:rPr>
        <w:t>S</w:t>
      </w:r>
      <w:r>
        <w:rPr>
          <w:rFonts w:eastAsia="Arial" w:cs="Arial"/>
          <w:color w:val="000000"/>
          <w:sz w:val="20"/>
          <w:szCs w:val="20"/>
        </w:rPr>
        <w:t xml:space="preserve">ervice, including the </w:t>
      </w:r>
      <w:r>
        <w:rPr>
          <w:sz w:val="20"/>
          <w:szCs w:val="20"/>
        </w:rPr>
        <w:t>S</w:t>
      </w:r>
      <w:r>
        <w:rPr>
          <w:rFonts w:eastAsia="Arial" w:cs="Arial"/>
          <w:color w:val="000000"/>
          <w:sz w:val="20"/>
          <w:szCs w:val="20"/>
        </w:rPr>
        <w:t xml:space="preserve">ervice provision </w:t>
      </w:r>
      <w:proofErr w:type="gramStart"/>
      <w:r>
        <w:rPr>
          <w:rFonts w:eastAsia="Arial" w:cs="Arial"/>
          <w:color w:val="000000"/>
          <w:sz w:val="20"/>
          <w:szCs w:val="20"/>
        </w:rPr>
        <w:t>by</w:t>
      </w:r>
      <w:r>
        <w:rPr>
          <w:sz w:val="20"/>
          <w:szCs w:val="20"/>
        </w:rPr>
        <w:t xml:space="preserve"> </w:t>
      </w:r>
      <w:r>
        <w:rPr>
          <w:rFonts w:eastAsia="Arial" w:cs="Arial"/>
          <w:color w:val="000000"/>
          <w:sz w:val="20"/>
          <w:szCs w:val="20"/>
        </w:rPr>
        <w:t xml:space="preserve"> </w:t>
      </w:r>
      <w:r>
        <w:rPr>
          <w:sz w:val="20"/>
          <w:szCs w:val="20"/>
        </w:rPr>
        <w:t>S</w:t>
      </w:r>
      <w:r>
        <w:rPr>
          <w:rFonts w:eastAsia="Arial" w:cs="Arial"/>
          <w:color w:val="000000"/>
          <w:sz w:val="20"/>
          <w:szCs w:val="20"/>
        </w:rPr>
        <w:t>ubcontractors</w:t>
      </w:r>
      <w:proofErr w:type="gramEnd"/>
      <w:r>
        <w:rPr>
          <w:rFonts w:eastAsia="Arial" w:cs="Arial"/>
          <w:color w:val="000000"/>
          <w:sz w:val="20"/>
          <w:szCs w:val="20"/>
        </w:rPr>
        <w:t>, or agents, is provided in</w:t>
      </w:r>
      <w:r>
        <w:rPr>
          <w:rFonts w:eastAsia="Arial" w:cs="Arial"/>
          <w:color w:val="000000"/>
          <w:sz w:val="20"/>
          <w:szCs w:val="20"/>
        </w:rPr>
        <w:t xml:space="preserve"> compliance with applicable industry best practice and/or standards, and aligned to the </w:t>
      </w:r>
      <w:r>
        <w:rPr>
          <w:sz w:val="20"/>
          <w:szCs w:val="20"/>
        </w:rPr>
        <w:t>requirements</w:t>
      </w:r>
      <w:r>
        <w:rPr>
          <w:rFonts w:eastAsia="Arial" w:cs="Arial"/>
          <w:color w:val="000000"/>
          <w:sz w:val="20"/>
          <w:szCs w:val="20"/>
        </w:rPr>
        <w:t xml:space="preserve"> of this </w:t>
      </w:r>
      <w:r>
        <w:rPr>
          <w:sz w:val="20"/>
          <w:szCs w:val="20"/>
        </w:rPr>
        <w:t>Contract.</w:t>
      </w:r>
    </w:p>
    <w:p w14:paraId="3B539761" w14:textId="77777777" w:rsidR="00A77711" w:rsidRDefault="00A77711">
      <w:pPr>
        <w:pBdr>
          <w:top w:val="nil"/>
          <w:left w:val="nil"/>
          <w:bottom w:val="nil"/>
          <w:right w:val="nil"/>
          <w:between w:val="nil"/>
        </w:pBdr>
        <w:spacing w:after="0" w:line="240" w:lineRule="auto"/>
        <w:ind w:left="720"/>
        <w:rPr>
          <w:rFonts w:eastAsia="Arial" w:cs="Arial"/>
          <w:b/>
          <w:color w:val="000000"/>
          <w:sz w:val="20"/>
          <w:szCs w:val="20"/>
        </w:rPr>
      </w:pPr>
    </w:p>
    <w:p w14:paraId="3B539762" w14:textId="77777777" w:rsidR="00A77711" w:rsidRDefault="00B15E7E">
      <w:pPr>
        <w:numPr>
          <w:ilvl w:val="0"/>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b/>
          <w:color w:val="000000"/>
          <w:sz w:val="20"/>
          <w:szCs w:val="20"/>
        </w:rPr>
        <w:lastRenderedPageBreak/>
        <w:t xml:space="preserve">Personal Service and </w:t>
      </w:r>
      <w:r>
        <w:rPr>
          <w:b/>
          <w:sz w:val="20"/>
          <w:szCs w:val="20"/>
        </w:rPr>
        <w:t>Alternative Service</w:t>
      </w:r>
    </w:p>
    <w:p w14:paraId="3B539763"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64" w14:textId="77777777" w:rsidR="00A77711" w:rsidRDefault="00B15E7E">
      <w:pPr>
        <w:numPr>
          <w:ilvl w:val="1"/>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color w:val="000000"/>
          <w:sz w:val="20"/>
          <w:szCs w:val="20"/>
        </w:rPr>
        <w:t xml:space="preserve">Buyers (and the Court) requires an attempt at </w:t>
      </w:r>
      <w:r>
        <w:rPr>
          <w:sz w:val="20"/>
          <w:szCs w:val="20"/>
        </w:rPr>
        <w:t>P</w:t>
      </w:r>
      <w:r>
        <w:rPr>
          <w:rFonts w:eastAsia="Arial" w:cs="Arial"/>
          <w:color w:val="000000"/>
          <w:sz w:val="20"/>
          <w:szCs w:val="20"/>
        </w:rPr>
        <w:t xml:space="preserve">ersonal </w:t>
      </w:r>
      <w:r>
        <w:rPr>
          <w:sz w:val="20"/>
          <w:szCs w:val="20"/>
        </w:rPr>
        <w:t>S</w:t>
      </w:r>
      <w:r>
        <w:rPr>
          <w:rFonts w:eastAsia="Arial" w:cs="Arial"/>
          <w:color w:val="000000"/>
          <w:sz w:val="20"/>
          <w:szCs w:val="20"/>
        </w:rPr>
        <w:t>ervice</w:t>
      </w:r>
      <w:r>
        <w:rPr>
          <w:rFonts w:eastAsia="Arial" w:cs="Arial"/>
          <w:color w:val="000000"/>
          <w:sz w:val="20"/>
          <w:szCs w:val="20"/>
        </w:rPr>
        <w:t xml:space="preserve"> of a Statutory Demand/Bankruptcy Petition on all </w:t>
      </w:r>
      <w:r>
        <w:rPr>
          <w:sz w:val="20"/>
          <w:szCs w:val="20"/>
        </w:rPr>
        <w:t>Case</w:t>
      </w:r>
      <w:r>
        <w:rPr>
          <w:rFonts w:eastAsia="Arial" w:cs="Arial"/>
          <w:color w:val="000000"/>
          <w:sz w:val="20"/>
          <w:szCs w:val="20"/>
        </w:rPr>
        <w:t xml:space="preserve">s at each address provided by the Buyer, so an attendance in person by the </w:t>
      </w:r>
      <w:r>
        <w:rPr>
          <w:sz w:val="20"/>
          <w:szCs w:val="20"/>
        </w:rPr>
        <w:t>Supplier</w:t>
      </w:r>
      <w:r>
        <w:rPr>
          <w:rFonts w:eastAsia="Arial" w:cs="Arial"/>
          <w:color w:val="000000"/>
          <w:sz w:val="20"/>
          <w:szCs w:val="20"/>
        </w:rPr>
        <w:t xml:space="preserve">, or Supplier staff, or </w:t>
      </w:r>
      <w:r>
        <w:rPr>
          <w:sz w:val="20"/>
          <w:szCs w:val="20"/>
        </w:rPr>
        <w:t>Subcontractors</w:t>
      </w:r>
      <w:r>
        <w:rPr>
          <w:rFonts w:eastAsia="Arial" w:cs="Arial"/>
          <w:color w:val="000000"/>
          <w:sz w:val="20"/>
          <w:szCs w:val="20"/>
        </w:rPr>
        <w:t xml:space="preserve"> must be made to each address provided by Buyer (URN 14.0a). </w:t>
      </w:r>
    </w:p>
    <w:p w14:paraId="3B539765"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66"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Where </w:t>
      </w:r>
      <w:r>
        <w:rPr>
          <w:sz w:val="20"/>
          <w:szCs w:val="20"/>
        </w:rPr>
        <w:t>P</w:t>
      </w:r>
      <w:r>
        <w:rPr>
          <w:rFonts w:eastAsia="Arial" w:cs="Arial"/>
          <w:color w:val="000000"/>
          <w:sz w:val="20"/>
          <w:szCs w:val="20"/>
        </w:rPr>
        <w:t xml:space="preserve">ersonal </w:t>
      </w:r>
      <w:r>
        <w:rPr>
          <w:sz w:val="20"/>
          <w:szCs w:val="20"/>
        </w:rPr>
        <w:t>S</w:t>
      </w:r>
      <w:r>
        <w:rPr>
          <w:rFonts w:eastAsia="Arial" w:cs="Arial"/>
          <w:color w:val="000000"/>
          <w:sz w:val="20"/>
          <w:szCs w:val="20"/>
        </w:rPr>
        <w:t xml:space="preserve">ervice is possible, confirmation of identity of the individual </w:t>
      </w:r>
      <w:proofErr w:type="gramStart"/>
      <w:r>
        <w:rPr>
          <w:rFonts w:eastAsia="Arial" w:cs="Arial"/>
          <w:color w:val="000000"/>
          <w:sz w:val="20"/>
          <w:szCs w:val="20"/>
        </w:rPr>
        <w:t>must be obtained by the Supplier and evidenced within a witness statement</w:t>
      </w:r>
      <w:proofErr w:type="gramEnd"/>
      <w:r>
        <w:rPr>
          <w:rFonts w:eastAsia="Arial" w:cs="Arial"/>
          <w:color w:val="000000"/>
          <w:sz w:val="20"/>
          <w:szCs w:val="20"/>
        </w:rPr>
        <w:t xml:space="preserve">. </w:t>
      </w:r>
    </w:p>
    <w:p w14:paraId="3B539767"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68"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Where </w:t>
      </w:r>
      <w:r>
        <w:rPr>
          <w:sz w:val="20"/>
          <w:szCs w:val="20"/>
        </w:rPr>
        <w:t>P</w:t>
      </w:r>
      <w:r>
        <w:rPr>
          <w:rFonts w:eastAsia="Arial" w:cs="Arial"/>
          <w:color w:val="000000"/>
          <w:sz w:val="20"/>
          <w:szCs w:val="20"/>
        </w:rPr>
        <w:t xml:space="preserve">ersonal </w:t>
      </w:r>
      <w:r>
        <w:rPr>
          <w:sz w:val="20"/>
          <w:szCs w:val="20"/>
        </w:rPr>
        <w:t>S</w:t>
      </w:r>
      <w:r>
        <w:rPr>
          <w:rFonts w:eastAsia="Arial" w:cs="Arial"/>
          <w:color w:val="000000"/>
          <w:sz w:val="20"/>
          <w:szCs w:val="20"/>
        </w:rPr>
        <w:t xml:space="preserve">ervice is not possible then </w:t>
      </w:r>
      <w:r>
        <w:rPr>
          <w:sz w:val="20"/>
          <w:szCs w:val="20"/>
        </w:rPr>
        <w:t>Alternative Service</w:t>
      </w:r>
      <w:r>
        <w:rPr>
          <w:rFonts w:eastAsia="Arial" w:cs="Arial"/>
          <w:color w:val="000000"/>
          <w:sz w:val="20"/>
          <w:szCs w:val="20"/>
        </w:rPr>
        <w:t xml:space="preserve"> will apply (URN 14.0b).</w:t>
      </w:r>
    </w:p>
    <w:p w14:paraId="3B539769"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6A" w14:textId="77777777" w:rsidR="00A77711" w:rsidRDefault="00B15E7E">
      <w:pPr>
        <w:numPr>
          <w:ilvl w:val="1"/>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color w:val="000000"/>
          <w:sz w:val="20"/>
          <w:szCs w:val="20"/>
        </w:rPr>
        <w:t xml:space="preserve">Service of Company and Partnership Winding-Up Petitions must comply with the requirements of the Insolvency Act 1986 </w:t>
      </w:r>
      <w:hyperlink r:id="rId10">
        <w:r>
          <w:rPr>
            <w:rFonts w:eastAsia="Arial" w:cs="Arial"/>
            <w:color w:val="1155CC"/>
            <w:sz w:val="20"/>
            <w:szCs w:val="20"/>
            <w:u w:val="single"/>
          </w:rPr>
          <w:t>https://www.legislation.gov.uk/ukpga/1986/45/contents</w:t>
        </w:r>
      </w:hyperlink>
      <w:r>
        <w:rPr>
          <w:rFonts w:eastAsia="Arial" w:cs="Arial"/>
          <w:color w:val="000000"/>
          <w:sz w:val="20"/>
          <w:szCs w:val="20"/>
        </w:rPr>
        <w:t xml:space="preserve"> (URN 10.0c).</w:t>
      </w:r>
    </w:p>
    <w:p w14:paraId="3B53976B" w14:textId="77777777" w:rsidR="00A77711" w:rsidRDefault="00A77711">
      <w:pPr>
        <w:pBdr>
          <w:top w:val="nil"/>
          <w:left w:val="nil"/>
          <w:bottom w:val="nil"/>
          <w:right w:val="nil"/>
          <w:between w:val="nil"/>
        </w:pBdr>
        <w:spacing w:after="0"/>
        <w:ind w:left="720"/>
        <w:rPr>
          <w:rFonts w:eastAsia="Arial" w:cs="Arial"/>
          <w:color w:val="000000"/>
          <w:sz w:val="20"/>
          <w:szCs w:val="20"/>
        </w:rPr>
      </w:pPr>
    </w:p>
    <w:p w14:paraId="3B53976C"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The Buyer may also instruct the Supplier to serve additional documents to the same address (URN 14.0d). </w:t>
      </w:r>
    </w:p>
    <w:p w14:paraId="3B53976D"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6E" w14:textId="77777777" w:rsidR="00A77711" w:rsidRDefault="00B15E7E">
      <w:pPr>
        <w:numPr>
          <w:ilvl w:val="0"/>
          <w:numId w:val="1"/>
        </w:numPr>
        <w:pBdr>
          <w:top w:val="nil"/>
          <w:left w:val="nil"/>
          <w:bottom w:val="nil"/>
          <w:right w:val="nil"/>
          <w:between w:val="nil"/>
        </w:pBdr>
        <w:spacing w:after="0" w:line="240" w:lineRule="auto"/>
        <w:rPr>
          <w:rFonts w:eastAsia="Arial" w:cs="Arial"/>
          <w:b/>
          <w:color w:val="000000"/>
          <w:sz w:val="20"/>
          <w:szCs w:val="20"/>
        </w:rPr>
      </w:pPr>
      <w:r>
        <w:rPr>
          <w:rFonts w:eastAsia="Arial" w:cs="Arial"/>
          <w:b/>
          <w:color w:val="000000"/>
          <w:sz w:val="20"/>
          <w:szCs w:val="20"/>
        </w:rPr>
        <w:t xml:space="preserve">Tracing  </w:t>
      </w:r>
    </w:p>
    <w:p w14:paraId="3B53976F" w14:textId="77777777" w:rsidR="00A77711" w:rsidRDefault="00A77711">
      <w:pPr>
        <w:pBdr>
          <w:top w:val="nil"/>
          <w:left w:val="nil"/>
          <w:bottom w:val="nil"/>
          <w:right w:val="nil"/>
          <w:between w:val="nil"/>
        </w:pBdr>
        <w:spacing w:after="0" w:line="240" w:lineRule="auto"/>
        <w:ind w:left="360"/>
        <w:rPr>
          <w:rFonts w:eastAsia="Arial" w:cs="Arial"/>
          <w:b/>
          <w:color w:val="000000"/>
          <w:sz w:val="20"/>
          <w:szCs w:val="20"/>
        </w:rPr>
      </w:pPr>
    </w:p>
    <w:p w14:paraId="3B539770"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In some </w:t>
      </w:r>
      <w:proofErr w:type="gramStart"/>
      <w:r>
        <w:rPr>
          <w:sz w:val="20"/>
          <w:szCs w:val="20"/>
        </w:rPr>
        <w:t>Case</w:t>
      </w:r>
      <w:r>
        <w:rPr>
          <w:rFonts w:eastAsia="Arial" w:cs="Arial"/>
          <w:color w:val="000000"/>
          <w:sz w:val="20"/>
          <w:szCs w:val="20"/>
        </w:rPr>
        <w:t>s</w:t>
      </w:r>
      <w:proofErr w:type="gramEnd"/>
      <w:r>
        <w:rPr>
          <w:rFonts w:eastAsia="Arial" w:cs="Arial"/>
          <w:color w:val="000000"/>
          <w:sz w:val="20"/>
          <w:szCs w:val="20"/>
        </w:rPr>
        <w:t xml:space="preserve"> an individual might no longer be at the address provided by the Buyer. In these </w:t>
      </w:r>
      <w:proofErr w:type="gramStart"/>
      <w:r>
        <w:rPr>
          <w:rFonts w:eastAsia="Arial" w:cs="Arial"/>
          <w:color w:val="000000"/>
          <w:sz w:val="20"/>
          <w:szCs w:val="20"/>
        </w:rPr>
        <w:t>circumstances</w:t>
      </w:r>
      <w:proofErr w:type="gramEnd"/>
      <w:r>
        <w:rPr>
          <w:rFonts w:eastAsia="Arial" w:cs="Arial"/>
          <w:color w:val="000000"/>
          <w:sz w:val="20"/>
          <w:szCs w:val="20"/>
        </w:rPr>
        <w:t xml:space="preserve"> the Supplier will be required to attempt to trace the individual before a </w:t>
      </w:r>
      <w:r>
        <w:rPr>
          <w:sz w:val="20"/>
          <w:szCs w:val="20"/>
        </w:rPr>
        <w:t>Case</w:t>
      </w:r>
      <w:r>
        <w:rPr>
          <w:rFonts w:eastAsia="Arial" w:cs="Arial"/>
          <w:color w:val="000000"/>
          <w:sz w:val="20"/>
          <w:szCs w:val="20"/>
        </w:rPr>
        <w:t xml:space="preserve"> is returned </w:t>
      </w:r>
      <w:r>
        <w:rPr>
          <w:sz w:val="20"/>
          <w:szCs w:val="20"/>
        </w:rPr>
        <w:t>to the</w:t>
      </w:r>
      <w:r>
        <w:rPr>
          <w:rFonts w:eastAsia="Arial" w:cs="Arial"/>
          <w:color w:val="000000"/>
          <w:sz w:val="20"/>
          <w:szCs w:val="20"/>
        </w:rPr>
        <w:t xml:space="preserve"> Buyer. </w:t>
      </w:r>
    </w:p>
    <w:p w14:paraId="3B539771" w14:textId="77777777" w:rsidR="00A77711" w:rsidRDefault="00A77711">
      <w:pPr>
        <w:pBdr>
          <w:top w:val="nil"/>
          <w:left w:val="nil"/>
          <w:bottom w:val="nil"/>
          <w:right w:val="nil"/>
          <w:between w:val="nil"/>
        </w:pBdr>
        <w:spacing w:after="0" w:line="240" w:lineRule="auto"/>
        <w:ind w:left="360"/>
        <w:rPr>
          <w:rFonts w:eastAsia="Arial" w:cs="Arial"/>
          <w:color w:val="000000"/>
          <w:sz w:val="20"/>
          <w:szCs w:val="20"/>
        </w:rPr>
      </w:pPr>
    </w:p>
    <w:p w14:paraId="3B539772" w14:textId="77777777" w:rsidR="00A77711" w:rsidRDefault="00B15E7E">
      <w:pPr>
        <w:numPr>
          <w:ilvl w:val="1"/>
          <w:numId w:val="1"/>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Where an individual cannot be traced or service is un</w:t>
      </w:r>
      <w:r>
        <w:rPr>
          <w:rFonts w:eastAsia="Arial" w:cs="Arial"/>
          <w:color w:val="000000"/>
          <w:sz w:val="20"/>
          <w:szCs w:val="20"/>
        </w:rPr>
        <w:t xml:space="preserve">successful, </w:t>
      </w:r>
      <w:r>
        <w:rPr>
          <w:sz w:val="20"/>
          <w:szCs w:val="20"/>
        </w:rPr>
        <w:t xml:space="preserve">documents </w:t>
      </w:r>
      <w:r>
        <w:rPr>
          <w:rFonts w:eastAsia="Arial" w:cs="Arial"/>
          <w:color w:val="000000"/>
          <w:sz w:val="20"/>
          <w:szCs w:val="20"/>
        </w:rPr>
        <w:t xml:space="preserve"> must be returned by the Supplier to the Buyer with comprehensive call reports and reason for failure</w:t>
      </w:r>
    </w:p>
    <w:p w14:paraId="3B539773" w14:textId="77777777" w:rsidR="00A77711" w:rsidRDefault="00A77711">
      <w:pPr>
        <w:spacing w:after="0" w:line="240" w:lineRule="auto"/>
        <w:rPr>
          <w:b/>
          <w:sz w:val="20"/>
          <w:szCs w:val="20"/>
        </w:rPr>
      </w:pPr>
    </w:p>
    <w:p w14:paraId="3B539774" w14:textId="77777777" w:rsidR="00A77711" w:rsidRDefault="00B15E7E">
      <w:pPr>
        <w:pStyle w:val="Heading2"/>
        <w:numPr>
          <w:ilvl w:val="0"/>
          <w:numId w:val="1"/>
        </w:numPr>
        <w:spacing w:line="240" w:lineRule="auto"/>
        <w:rPr>
          <w:rFonts w:ascii="Arial" w:eastAsia="Arial" w:hAnsi="Arial" w:cs="Arial"/>
          <w:b/>
          <w:color w:val="000000"/>
          <w:sz w:val="20"/>
          <w:szCs w:val="20"/>
        </w:rPr>
      </w:pPr>
      <w:r>
        <w:rPr>
          <w:rFonts w:ascii="Arial" w:eastAsia="Arial" w:hAnsi="Arial" w:cs="Arial"/>
          <w:b/>
          <w:color w:val="000000"/>
          <w:sz w:val="20"/>
          <w:szCs w:val="20"/>
        </w:rPr>
        <w:t>Case Management System</w:t>
      </w:r>
    </w:p>
    <w:p w14:paraId="3B539775" w14:textId="77777777" w:rsidR="00A77711" w:rsidRDefault="00B15E7E">
      <w:pPr>
        <w:pStyle w:val="Heading2"/>
        <w:numPr>
          <w:ilvl w:val="1"/>
          <w:numId w:val="1"/>
        </w:numPr>
        <w:spacing w:before="24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shall operate and maintain a Case Management </w:t>
      </w:r>
      <w:proofErr w:type="gramStart"/>
      <w:r>
        <w:rPr>
          <w:rFonts w:ascii="Arial" w:eastAsia="Arial" w:hAnsi="Arial" w:cs="Arial"/>
          <w:color w:val="000000"/>
          <w:sz w:val="20"/>
          <w:szCs w:val="20"/>
        </w:rPr>
        <w:t>System which</w:t>
      </w:r>
      <w:proofErr w:type="gramEnd"/>
      <w:r>
        <w:rPr>
          <w:rFonts w:ascii="Arial" w:eastAsia="Arial" w:hAnsi="Arial" w:cs="Arial"/>
          <w:color w:val="000000"/>
          <w:sz w:val="20"/>
          <w:szCs w:val="20"/>
        </w:rPr>
        <w:t xml:space="preserve"> the Supplier shall use to, at a minimum:</w:t>
      </w:r>
    </w:p>
    <w:p w14:paraId="3B539776" w14:textId="77777777" w:rsidR="00A77711" w:rsidRDefault="00B15E7E">
      <w:pPr>
        <w:pStyle w:val="Heading2"/>
        <w:numPr>
          <w:ilvl w:val="0"/>
          <w:numId w:val="3"/>
        </w:numPr>
        <w:spacing w:before="240" w:line="240" w:lineRule="auto"/>
        <w:rPr>
          <w:rFonts w:ascii="Arial" w:eastAsia="Arial" w:hAnsi="Arial" w:cs="Arial"/>
          <w:color w:val="000000"/>
          <w:sz w:val="20"/>
          <w:szCs w:val="20"/>
        </w:rPr>
      </w:pPr>
      <w:proofErr w:type="gramStart"/>
      <w:r>
        <w:rPr>
          <w:rFonts w:ascii="Arial" w:eastAsia="Arial" w:hAnsi="Arial" w:cs="Arial"/>
          <w:color w:val="000000"/>
          <w:sz w:val="20"/>
          <w:szCs w:val="20"/>
        </w:rPr>
        <w:t>receive</w:t>
      </w:r>
      <w:proofErr w:type="gramEnd"/>
      <w:r>
        <w:rPr>
          <w:rFonts w:ascii="Arial" w:eastAsia="Arial" w:hAnsi="Arial" w:cs="Arial"/>
          <w:color w:val="000000"/>
          <w:sz w:val="20"/>
          <w:szCs w:val="20"/>
        </w:rPr>
        <w:t xml:space="preserve"> and send data in accordance with any the Buyer’s defined interface specification, as per the Call-Off Contract (including via APIs / int</w:t>
      </w:r>
      <w:r>
        <w:rPr>
          <w:rFonts w:ascii="Arial" w:eastAsia="Arial" w:hAnsi="Arial" w:cs="Arial"/>
          <w:color w:val="000000"/>
          <w:sz w:val="20"/>
          <w:szCs w:val="20"/>
        </w:rPr>
        <w:t>erfaces)</w:t>
      </w:r>
    </w:p>
    <w:p w14:paraId="3B539777" w14:textId="77777777" w:rsidR="00A77711" w:rsidRDefault="00B15E7E">
      <w:pPr>
        <w:pStyle w:val="Heading2"/>
        <w:numPr>
          <w:ilvl w:val="0"/>
          <w:numId w:val="3"/>
        </w:numPr>
        <w:spacing w:before="240" w:line="240" w:lineRule="auto"/>
        <w:rPr>
          <w:rFonts w:ascii="Arial" w:eastAsia="Arial" w:hAnsi="Arial" w:cs="Arial"/>
          <w:color w:val="000000"/>
          <w:sz w:val="20"/>
          <w:szCs w:val="20"/>
        </w:rPr>
      </w:pPr>
      <w:proofErr w:type="gramStart"/>
      <w:r>
        <w:rPr>
          <w:rFonts w:ascii="Arial" w:eastAsia="Arial" w:hAnsi="Arial" w:cs="Arial"/>
          <w:color w:val="000000"/>
          <w:sz w:val="20"/>
          <w:szCs w:val="20"/>
        </w:rPr>
        <w:t>accurately</w:t>
      </w:r>
      <w:proofErr w:type="gramEnd"/>
      <w:r>
        <w:rPr>
          <w:rFonts w:ascii="Arial" w:eastAsia="Arial" w:hAnsi="Arial" w:cs="Arial"/>
          <w:color w:val="000000"/>
          <w:sz w:val="20"/>
          <w:szCs w:val="20"/>
        </w:rPr>
        <w:t xml:space="preserve"> record all Supplier action undertaken in relation to each document issued to the Supplier; and</w:t>
      </w:r>
    </w:p>
    <w:p w14:paraId="3B539778" w14:textId="77777777" w:rsidR="00A77711" w:rsidRDefault="00B15E7E">
      <w:pPr>
        <w:numPr>
          <w:ilvl w:val="0"/>
          <w:numId w:val="3"/>
        </w:numPr>
        <w:pBdr>
          <w:top w:val="nil"/>
          <w:left w:val="nil"/>
          <w:bottom w:val="nil"/>
          <w:right w:val="nil"/>
          <w:between w:val="nil"/>
        </w:pBdr>
        <w:spacing w:before="240" w:after="0" w:line="240" w:lineRule="auto"/>
        <w:rPr>
          <w:rFonts w:eastAsia="Arial" w:cs="Arial"/>
          <w:color w:val="000000"/>
          <w:sz w:val="20"/>
          <w:szCs w:val="20"/>
        </w:rPr>
      </w:pPr>
      <w:proofErr w:type="gramStart"/>
      <w:r>
        <w:rPr>
          <w:rFonts w:eastAsia="Arial" w:cs="Arial"/>
          <w:color w:val="000000"/>
          <w:sz w:val="20"/>
          <w:szCs w:val="20"/>
        </w:rPr>
        <w:t>accurately</w:t>
      </w:r>
      <w:proofErr w:type="gramEnd"/>
      <w:r>
        <w:rPr>
          <w:rFonts w:eastAsia="Arial" w:cs="Arial"/>
          <w:color w:val="000000"/>
          <w:sz w:val="20"/>
          <w:szCs w:val="20"/>
        </w:rPr>
        <w:t xml:space="preserve"> record all notifications, instructions, guidance, or </w:t>
      </w:r>
      <w:r>
        <w:rPr>
          <w:sz w:val="20"/>
          <w:szCs w:val="20"/>
        </w:rPr>
        <w:t>c</w:t>
      </w:r>
      <w:r>
        <w:rPr>
          <w:rFonts w:eastAsia="Arial" w:cs="Arial"/>
          <w:color w:val="000000"/>
          <w:sz w:val="20"/>
          <w:szCs w:val="20"/>
        </w:rPr>
        <w:t xml:space="preserve">orrespondence relating to each document for service, </w:t>
      </w:r>
      <w:r>
        <w:rPr>
          <w:sz w:val="20"/>
          <w:szCs w:val="20"/>
        </w:rPr>
        <w:t>to be made</w:t>
      </w:r>
      <w:r>
        <w:rPr>
          <w:rFonts w:eastAsia="Arial" w:cs="Arial"/>
          <w:color w:val="000000"/>
          <w:sz w:val="20"/>
          <w:szCs w:val="20"/>
        </w:rPr>
        <w:t xml:space="preserve"> available to the Buyer to review and audit all activity.</w:t>
      </w:r>
    </w:p>
    <w:p w14:paraId="3B539779"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7A" w14:textId="77777777" w:rsidR="00A77711" w:rsidRDefault="00B15E7E">
      <w:pPr>
        <w:numPr>
          <w:ilvl w:val="0"/>
          <w:numId w:val="3"/>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enable the Buyer to view all activity and correspondence relating to all </w:t>
      </w:r>
      <w:r>
        <w:rPr>
          <w:sz w:val="20"/>
          <w:szCs w:val="20"/>
        </w:rPr>
        <w:t>Case</w:t>
      </w:r>
      <w:r>
        <w:rPr>
          <w:rFonts w:eastAsia="Arial" w:cs="Arial"/>
          <w:color w:val="000000"/>
          <w:sz w:val="20"/>
          <w:szCs w:val="20"/>
        </w:rPr>
        <w:t xml:space="preserve">s </w:t>
      </w:r>
    </w:p>
    <w:p w14:paraId="3B53977B" w14:textId="77777777" w:rsidR="00A77711" w:rsidRDefault="00A77711">
      <w:pPr>
        <w:pBdr>
          <w:top w:val="nil"/>
          <w:left w:val="nil"/>
          <w:bottom w:val="nil"/>
          <w:right w:val="nil"/>
          <w:between w:val="nil"/>
        </w:pBdr>
        <w:spacing w:after="0" w:line="240" w:lineRule="auto"/>
        <w:ind w:left="720"/>
        <w:rPr>
          <w:rFonts w:eastAsia="Arial" w:cs="Arial"/>
          <w:color w:val="000000"/>
          <w:sz w:val="20"/>
          <w:szCs w:val="20"/>
        </w:rPr>
      </w:pPr>
    </w:p>
    <w:p w14:paraId="3B53977C" w14:textId="77777777" w:rsidR="00A77711" w:rsidRDefault="00B15E7E">
      <w:pPr>
        <w:numPr>
          <w:ilvl w:val="0"/>
          <w:numId w:val="3"/>
        </w:numPr>
        <w:pBdr>
          <w:top w:val="nil"/>
          <w:left w:val="nil"/>
          <w:bottom w:val="nil"/>
          <w:right w:val="nil"/>
          <w:between w:val="nil"/>
        </w:pBdr>
        <w:spacing w:after="0" w:line="240" w:lineRule="auto"/>
        <w:rPr>
          <w:rFonts w:eastAsia="Arial" w:cs="Arial"/>
          <w:color w:val="000000"/>
          <w:sz w:val="20"/>
          <w:szCs w:val="20"/>
        </w:rPr>
      </w:pPr>
      <w:r>
        <w:rPr>
          <w:rFonts w:eastAsia="Arial" w:cs="Arial"/>
          <w:color w:val="000000"/>
          <w:sz w:val="20"/>
          <w:szCs w:val="20"/>
        </w:rPr>
        <w:t xml:space="preserve">provide accurate individual </w:t>
      </w:r>
      <w:r>
        <w:rPr>
          <w:sz w:val="20"/>
          <w:szCs w:val="20"/>
        </w:rPr>
        <w:t>Case</w:t>
      </w:r>
      <w:r>
        <w:rPr>
          <w:rFonts w:eastAsia="Arial" w:cs="Arial"/>
          <w:color w:val="000000"/>
          <w:sz w:val="20"/>
          <w:szCs w:val="20"/>
        </w:rPr>
        <w:t xml:space="preserve"> and summary management information as per the Buyer’s requirements as stated within</w:t>
      </w:r>
      <w:r>
        <w:rPr>
          <w:rFonts w:eastAsia="Arial" w:cs="Arial"/>
          <w:color w:val="000000"/>
          <w:sz w:val="20"/>
          <w:szCs w:val="20"/>
        </w:rPr>
        <w:t xml:space="preserve"> </w:t>
      </w:r>
      <w:r>
        <w:rPr>
          <w:sz w:val="20"/>
          <w:szCs w:val="20"/>
        </w:rPr>
        <w:t>their Call-Off Contract</w:t>
      </w:r>
    </w:p>
    <w:p w14:paraId="3B53977D" w14:textId="77777777" w:rsidR="00A77711" w:rsidRDefault="00B15E7E">
      <w:pPr>
        <w:numPr>
          <w:ilvl w:val="1"/>
          <w:numId w:val="1"/>
        </w:numPr>
        <w:pBdr>
          <w:top w:val="nil"/>
          <w:left w:val="nil"/>
          <w:bottom w:val="nil"/>
          <w:right w:val="nil"/>
          <w:between w:val="nil"/>
        </w:pBdr>
        <w:spacing w:before="240" w:after="0" w:line="240" w:lineRule="auto"/>
        <w:rPr>
          <w:rFonts w:eastAsia="Arial" w:cs="Arial"/>
          <w:color w:val="000000"/>
          <w:sz w:val="20"/>
          <w:szCs w:val="20"/>
        </w:rPr>
      </w:pPr>
      <w:r>
        <w:rPr>
          <w:rFonts w:eastAsia="Arial" w:cs="Arial"/>
          <w:color w:val="000000"/>
          <w:sz w:val="20"/>
          <w:szCs w:val="20"/>
        </w:rPr>
        <w:t>The Supplier shall provide all hardware, software and maintenance required to meet the interface requirements necessary for the provision of the Services</w:t>
      </w:r>
      <w:r>
        <w:rPr>
          <w:sz w:val="20"/>
          <w:szCs w:val="20"/>
        </w:rPr>
        <w:t xml:space="preserve"> as per the Buyers Call-Off Contract</w:t>
      </w:r>
    </w:p>
    <w:p w14:paraId="3B53977E" w14:textId="77777777" w:rsidR="00A77711" w:rsidRDefault="00A77711">
      <w:pPr>
        <w:rPr>
          <w:b/>
          <w:sz w:val="20"/>
          <w:szCs w:val="20"/>
        </w:rPr>
      </w:pPr>
    </w:p>
    <w:p w14:paraId="3B53977F" w14:textId="77777777" w:rsidR="00A77711" w:rsidRDefault="00A77711">
      <w:pPr>
        <w:rPr>
          <w:b/>
          <w:sz w:val="20"/>
          <w:szCs w:val="20"/>
        </w:rPr>
      </w:pPr>
    </w:p>
    <w:p w14:paraId="3B539780" w14:textId="77777777" w:rsidR="00A77711" w:rsidRDefault="00A77711">
      <w:pPr>
        <w:rPr>
          <w:sz w:val="20"/>
          <w:szCs w:val="20"/>
        </w:rPr>
      </w:pPr>
    </w:p>
    <w:sectPr w:rsidR="00A7771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3978B" w14:textId="77777777" w:rsidR="00000000" w:rsidRDefault="00B15E7E">
      <w:pPr>
        <w:spacing w:after="0" w:line="240" w:lineRule="auto"/>
      </w:pPr>
      <w:r>
        <w:separator/>
      </w:r>
    </w:p>
  </w:endnote>
  <w:endnote w:type="continuationSeparator" w:id="0">
    <w:p w14:paraId="3B53978D" w14:textId="77777777" w:rsidR="00000000" w:rsidRDefault="00B15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9783" w14:textId="77777777" w:rsidR="00A77711" w:rsidRDefault="00A77711">
    <w:pPr>
      <w:pBdr>
        <w:top w:val="nil"/>
        <w:left w:val="nil"/>
        <w:bottom w:val="nil"/>
        <w:right w:val="nil"/>
        <w:between w:val="nil"/>
      </w:pBdr>
      <w:tabs>
        <w:tab w:val="center" w:pos="4513"/>
        <w:tab w:val="right" w:pos="9026"/>
      </w:tabs>
      <w:spacing w:after="0" w:line="240" w:lineRule="auto"/>
      <w:rPr>
        <w:rFonts w:eastAsia="Arial" w:cs="Arial"/>
        <w:color w:val="000000"/>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9784" w14:textId="77777777" w:rsidR="00A77711" w:rsidRDefault="00A77711">
    <w:pPr>
      <w:pBdr>
        <w:top w:val="nil"/>
        <w:left w:val="nil"/>
        <w:bottom w:val="nil"/>
        <w:right w:val="nil"/>
        <w:between w:val="nil"/>
      </w:pBdr>
      <w:tabs>
        <w:tab w:val="center" w:pos="4513"/>
        <w:tab w:val="right" w:pos="9026"/>
      </w:tabs>
      <w:spacing w:after="0" w:line="240" w:lineRule="auto"/>
      <w:rPr>
        <w:rFonts w:eastAsia="Arial" w:cs="Arial"/>
        <w:color w:val="000000"/>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9786" w14:textId="77777777" w:rsidR="00A77711" w:rsidRDefault="00A77711">
    <w:pPr>
      <w:pBdr>
        <w:top w:val="nil"/>
        <w:left w:val="nil"/>
        <w:bottom w:val="nil"/>
        <w:right w:val="nil"/>
        <w:between w:val="nil"/>
      </w:pBdr>
      <w:tabs>
        <w:tab w:val="center" w:pos="4513"/>
        <w:tab w:val="right" w:pos="9026"/>
      </w:tabs>
      <w:spacing w:after="0" w:line="240" w:lineRule="auto"/>
      <w:rPr>
        <w:rFonts w:eastAsia="Arial" w:cs="Arial"/>
        <w:color w:val="00000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39787" w14:textId="77777777" w:rsidR="00000000" w:rsidRDefault="00B15E7E">
      <w:pPr>
        <w:spacing w:after="0" w:line="240" w:lineRule="auto"/>
      </w:pPr>
      <w:r>
        <w:separator/>
      </w:r>
    </w:p>
  </w:footnote>
  <w:footnote w:type="continuationSeparator" w:id="0">
    <w:p w14:paraId="3B539789" w14:textId="77777777" w:rsidR="00000000" w:rsidRDefault="00B15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9781" w14:textId="77777777" w:rsidR="00A77711" w:rsidRDefault="00A77711">
    <w:pPr>
      <w:pBdr>
        <w:top w:val="nil"/>
        <w:left w:val="nil"/>
        <w:bottom w:val="nil"/>
        <w:right w:val="nil"/>
        <w:between w:val="nil"/>
      </w:pBdr>
      <w:tabs>
        <w:tab w:val="center" w:pos="4513"/>
        <w:tab w:val="right" w:pos="9026"/>
      </w:tabs>
      <w:spacing w:after="0" w:line="240" w:lineRule="auto"/>
      <w:rPr>
        <w:rFonts w:eastAsia="Arial" w:cs="Arial"/>
        <w:color w:val="000000"/>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9782" w14:textId="77777777" w:rsidR="00A77711" w:rsidRDefault="00A77711">
    <w:pPr>
      <w:pBdr>
        <w:top w:val="nil"/>
        <w:left w:val="nil"/>
        <w:bottom w:val="nil"/>
        <w:right w:val="nil"/>
        <w:between w:val="nil"/>
      </w:pBdr>
      <w:tabs>
        <w:tab w:val="center" w:pos="4513"/>
        <w:tab w:val="right" w:pos="9026"/>
      </w:tabs>
      <w:spacing w:after="0" w:line="240" w:lineRule="auto"/>
      <w:rPr>
        <w:rFonts w:eastAsia="Arial" w:cs="Arial"/>
        <w:color w:val="00000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9785" w14:textId="77777777" w:rsidR="00A77711" w:rsidRDefault="00A77711">
    <w:pPr>
      <w:pBdr>
        <w:top w:val="nil"/>
        <w:left w:val="nil"/>
        <w:bottom w:val="nil"/>
        <w:right w:val="nil"/>
        <w:between w:val="nil"/>
      </w:pBdr>
      <w:tabs>
        <w:tab w:val="center" w:pos="4513"/>
        <w:tab w:val="right" w:pos="9026"/>
      </w:tabs>
      <w:spacing w:after="0" w:line="240" w:lineRule="auto"/>
      <w:rPr>
        <w:rFonts w:eastAsia="Arial" w:cs="Arial"/>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14335"/>
    <w:multiLevelType w:val="multilevel"/>
    <w:tmpl w:val="16D2F6DE"/>
    <w:lvl w:ilvl="0">
      <w:start w:val="1"/>
      <w:numFmt w:val="decimal"/>
      <w:lvlText w:val="%1."/>
      <w:lvlJc w:val="left"/>
      <w:pPr>
        <w:ind w:left="360" w:hanging="360"/>
      </w:pPr>
    </w:lvl>
    <w:lvl w:ilvl="1">
      <w:start w:val="1"/>
      <w:numFmt w:val="decimal"/>
      <w:lvlText w:val="%1.%2"/>
      <w:lvlJc w:val="left"/>
      <w:pPr>
        <w:ind w:left="360" w:hanging="360"/>
      </w:pPr>
      <w:rPr>
        <w:rFonts w:ascii="Arial" w:eastAsia="Arial" w:hAnsi="Arial" w:cs="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 w15:restartNumberingAfterBreak="0">
    <w:nsid w:val="1C1B78AC"/>
    <w:multiLevelType w:val="multilevel"/>
    <w:tmpl w:val="7B061B7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7B35CA"/>
    <w:multiLevelType w:val="multilevel"/>
    <w:tmpl w:val="83C461B0"/>
    <w:lvl w:ilvl="0">
      <w:start w:val="1"/>
      <w:numFmt w:val="decimal"/>
      <w:lvlText w:val="%1."/>
      <w:lvlJc w:val="left"/>
      <w:pPr>
        <w:ind w:left="360" w:hanging="360"/>
      </w:pPr>
    </w:lvl>
    <w:lvl w:ilvl="1">
      <w:start w:val="1"/>
      <w:numFmt w:val="bullet"/>
      <w:lvlText w:val="●"/>
      <w:lvlJc w:val="left"/>
      <w:pPr>
        <w:ind w:left="360" w:hanging="360"/>
      </w:pPr>
      <w:rPr>
        <w:rFonts w:ascii="Noto Sans Symbols" w:eastAsia="Noto Sans Symbols" w:hAnsi="Noto Sans Symbols" w:cs="Noto Sans Symbols"/>
        <w:b w:val="0"/>
        <w:i w:val="0"/>
        <w:sz w:val="20"/>
        <w:szCs w:val="20"/>
      </w:rPr>
    </w:lvl>
    <w:lvl w:ilvl="2">
      <w:start w:val="1"/>
      <w:numFmt w:val="bullet"/>
      <w:lvlText w:val="●"/>
      <w:lvlJc w:val="left"/>
      <w:pPr>
        <w:ind w:left="720" w:hanging="720"/>
      </w:pPr>
      <w:rPr>
        <w:rFonts w:ascii="Noto Sans Symbols" w:eastAsia="Noto Sans Symbols" w:hAnsi="Noto Sans Symbols" w:cs="Noto Sans Symbols"/>
        <w:b w:val="0"/>
        <w:i w:val="0"/>
      </w:rPr>
    </w:lvl>
    <w:lvl w:ilvl="3">
      <w:start w:val="1"/>
      <w:numFmt w:val="decimal"/>
      <w:lvlText w:val="%1.●.●.%4"/>
      <w:lvlJc w:val="left"/>
      <w:pPr>
        <w:ind w:left="720" w:hanging="720"/>
      </w:pPr>
      <w:rPr>
        <w:b w:val="0"/>
      </w:rPr>
    </w:lvl>
    <w:lvl w:ilvl="4">
      <w:start w:val="1"/>
      <w:numFmt w:val="bullet"/>
      <w:lvlText w:val="●"/>
      <w:lvlJc w:val="left"/>
      <w:pPr>
        <w:ind w:left="1080" w:hanging="1080"/>
      </w:pPr>
      <w:rPr>
        <w:rFonts w:ascii="Noto Sans Symbols" w:eastAsia="Noto Sans Symbols" w:hAnsi="Noto Sans Symbols" w:cs="Noto Sans Symbols"/>
        <w:b w:val="0"/>
      </w:rPr>
    </w:lvl>
    <w:lvl w:ilvl="5">
      <w:start w:val="1"/>
      <w:numFmt w:val="decimal"/>
      <w:lvlText w:val="%1.●.●.%4.●.%6"/>
      <w:lvlJc w:val="left"/>
      <w:pPr>
        <w:ind w:left="1080" w:hanging="1080"/>
      </w:pPr>
      <w:rPr>
        <w:b w:val="0"/>
      </w:rPr>
    </w:lvl>
    <w:lvl w:ilvl="6">
      <w:start w:val="1"/>
      <w:numFmt w:val="decimal"/>
      <w:lvlText w:val="%1.●.●.%4.●.%6.%7"/>
      <w:lvlJc w:val="left"/>
      <w:pPr>
        <w:ind w:left="1440" w:hanging="1440"/>
      </w:pPr>
      <w:rPr>
        <w:b w:val="0"/>
      </w:rPr>
    </w:lvl>
    <w:lvl w:ilvl="7">
      <w:start w:val="1"/>
      <w:numFmt w:val="decimal"/>
      <w:lvlText w:val="%1.●.●.%4.●.%6.%7.%8"/>
      <w:lvlJc w:val="left"/>
      <w:pPr>
        <w:ind w:left="1440" w:hanging="1440"/>
      </w:pPr>
      <w:rPr>
        <w:b w:val="0"/>
      </w:rPr>
    </w:lvl>
    <w:lvl w:ilvl="8">
      <w:start w:val="1"/>
      <w:numFmt w:val="decimal"/>
      <w:lvlText w:val="%1.●.●.%4.●.%6.%7.%8.%9"/>
      <w:lvlJc w:val="left"/>
      <w:pPr>
        <w:ind w:left="1800" w:hanging="1800"/>
      </w:pPr>
      <w:rPr>
        <w:b w:val="0"/>
      </w:rPr>
    </w:lvl>
  </w:abstractNum>
  <w:abstractNum w:abstractNumId="3" w15:restartNumberingAfterBreak="0">
    <w:nsid w:val="1DAC7DAC"/>
    <w:multiLevelType w:val="multilevel"/>
    <w:tmpl w:val="E8021EEA"/>
    <w:lvl w:ilvl="0">
      <w:start w:val="1"/>
      <w:numFmt w:val="bullet"/>
      <w:pStyle w:val="HMRC1"/>
      <w:lvlText w:val="●"/>
      <w:lvlJc w:val="left"/>
      <w:pPr>
        <w:ind w:left="720" w:hanging="360"/>
      </w:pPr>
      <w:rPr>
        <w:rFonts w:ascii="Noto Sans Symbols" w:eastAsia="Noto Sans Symbols" w:hAnsi="Noto Sans Symbols" w:cs="Noto Sans Symbols"/>
      </w:rPr>
    </w:lvl>
    <w:lvl w:ilvl="1">
      <w:start w:val="1"/>
      <w:numFmt w:val="decimal"/>
      <w:pStyle w:val="HMRC2"/>
      <w:lvlText w:val="●.%2"/>
      <w:lvlJc w:val="left"/>
      <w:pPr>
        <w:ind w:left="720" w:hanging="360"/>
      </w:pPr>
      <w:rPr>
        <w:rFonts w:ascii="Arial" w:eastAsia="Arial" w:hAnsi="Arial" w:cs="Arial"/>
        <w:b w:val="0"/>
        <w:i w:val="0"/>
        <w:sz w:val="20"/>
        <w:szCs w:val="20"/>
      </w:rPr>
    </w:lvl>
    <w:lvl w:ilvl="2">
      <w:start w:val="1"/>
      <w:numFmt w:val="decimal"/>
      <w:lvlText w:val="●.%2.%3"/>
      <w:lvlJc w:val="left"/>
      <w:pPr>
        <w:ind w:left="1080" w:hanging="720"/>
      </w:pPr>
      <w:rPr>
        <w:b w:val="0"/>
        <w:i w:val="0"/>
      </w:rPr>
    </w:lvl>
    <w:lvl w:ilvl="3">
      <w:start w:val="1"/>
      <w:numFmt w:val="decimal"/>
      <w:lvlText w:val="●.%2.%3.%4"/>
      <w:lvlJc w:val="left"/>
      <w:pPr>
        <w:ind w:left="1080" w:hanging="720"/>
      </w:pPr>
      <w:rPr>
        <w:b w:val="0"/>
      </w:rPr>
    </w:lvl>
    <w:lvl w:ilvl="4">
      <w:start w:val="1"/>
      <w:numFmt w:val="decimal"/>
      <w:lvlText w:val="●.%2.%3.%4.%5"/>
      <w:lvlJc w:val="left"/>
      <w:pPr>
        <w:ind w:left="1440" w:hanging="1080"/>
      </w:pPr>
      <w:rPr>
        <w:b w:val="0"/>
      </w:rPr>
    </w:lvl>
    <w:lvl w:ilvl="5">
      <w:start w:val="1"/>
      <w:numFmt w:val="decimal"/>
      <w:lvlText w:val="●.%2.%3.%4.%5.%6"/>
      <w:lvlJc w:val="left"/>
      <w:pPr>
        <w:ind w:left="1440" w:hanging="1080"/>
      </w:pPr>
      <w:rPr>
        <w:b w:val="0"/>
      </w:rPr>
    </w:lvl>
    <w:lvl w:ilvl="6">
      <w:start w:val="1"/>
      <w:numFmt w:val="decimal"/>
      <w:lvlText w:val="●.%2.%3.%4.%5.%6.%7"/>
      <w:lvlJc w:val="left"/>
      <w:pPr>
        <w:ind w:left="1800" w:hanging="1440"/>
      </w:pPr>
      <w:rPr>
        <w:b w:val="0"/>
      </w:rPr>
    </w:lvl>
    <w:lvl w:ilvl="7">
      <w:start w:val="1"/>
      <w:numFmt w:val="decimal"/>
      <w:lvlText w:val="●.%2.%3.%4.%5.%6.%7.%8"/>
      <w:lvlJc w:val="left"/>
      <w:pPr>
        <w:ind w:left="1800" w:hanging="1440"/>
      </w:pPr>
      <w:rPr>
        <w:b w:val="0"/>
      </w:rPr>
    </w:lvl>
    <w:lvl w:ilvl="8">
      <w:start w:val="1"/>
      <w:numFmt w:val="decimal"/>
      <w:lvlText w:val="●.%2.%3.%4.%5.%6.%7.%8.%9"/>
      <w:lvlJc w:val="left"/>
      <w:pPr>
        <w:ind w:left="2160" w:hanging="1800"/>
      </w:pPr>
      <w:rPr>
        <w:b w:val="0"/>
      </w:rPr>
    </w:lvl>
  </w:abstractNum>
  <w:abstractNum w:abstractNumId="4" w15:restartNumberingAfterBreak="0">
    <w:nsid w:val="21D36392"/>
    <w:multiLevelType w:val="multilevel"/>
    <w:tmpl w:val="2398FD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CCB7CCE"/>
    <w:multiLevelType w:val="multilevel"/>
    <w:tmpl w:val="8B7ED142"/>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720" w:hanging="360"/>
      </w:pPr>
      <w:rPr>
        <w:rFonts w:ascii="Arial" w:eastAsia="Arial" w:hAnsi="Arial" w:cs="Arial"/>
        <w:b w:val="0"/>
        <w:i w:val="0"/>
        <w:sz w:val="20"/>
        <w:szCs w:val="20"/>
      </w:rPr>
    </w:lvl>
    <w:lvl w:ilvl="2">
      <w:start w:val="1"/>
      <w:numFmt w:val="decimal"/>
      <w:lvlText w:val="●.%2.%3"/>
      <w:lvlJc w:val="left"/>
      <w:pPr>
        <w:ind w:left="1080" w:hanging="720"/>
      </w:pPr>
      <w:rPr>
        <w:b w:val="0"/>
        <w:i w:val="0"/>
      </w:rPr>
    </w:lvl>
    <w:lvl w:ilvl="3">
      <w:start w:val="1"/>
      <w:numFmt w:val="decimal"/>
      <w:lvlText w:val="●.%2.%3.%4"/>
      <w:lvlJc w:val="left"/>
      <w:pPr>
        <w:ind w:left="1080" w:hanging="720"/>
      </w:pPr>
      <w:rPr>
        <w:b w:val="0"/>
      </w:rPr>
    </w:lvl>
    <w:lvl w:ilvl="4">
      <w:start w:val="1"/>
      <w:numFmt w:val="decimal"/>
      <w:lvlText w:val="●.%2.%3.%4.%5"/>
      <w:lvlJc w:val="left"/>
      <w:pPr>
        <w:ind w:left="1440" w:hanging="1080"/>
      </w:pPr>
      <w:rPr>
        <w:b w:val="0"/>
      </w:rPr>
    </w:lvl>
    <w:lvl w:ilvl="5">
      <w:start w:val="1"/>
      <w:numFmt w:val="decimal"/>
      <w:lvlText w:val="●.%2.%3.%4.%5.%6"/>
      <w:lvlJc w:val="left"/>
      <w:pPr>
        <w:ind w:left="1440" w:hanging="1080"/>
      </w:pPr>
      <w:rPr>
        <w:b w:val="0"/>
      </w:rPr>
    </w:lvl>
    <w:lvl w:ilvl="6">
      <w:start w:val="1"/>
      <w:numFmt w:val="decimal"/>
      <w:lvlText w:val="●.%2.%3.%4.%5.%6.%7"/>
      <w:lvlJc w:val="left"/>
      <w:pPr>
        <w:ind w:left="1800" w:hanging="1440"/>
      </w:pPr>
      <w:rPr>
        <w:b w:val="0"/>
      </w:rPr>
    </w:lvl>
    <w:lvl w:ilvl="7">
      <w:start w:val="1"/>
      <w:numFmt w:val="decimal"/>
      <w:lvlText w:val="●.%2.%3.%4.%5.%6.%7.%8"/>
      <w:lvlJc w:val="left"/>
      <w:pPr>
        <w:ind w:left="1800" w:hanging="1440"/>
      </w:pPr>
      <w:rPr>
        <w:b w:val="0"/>
      </w:rPr>
    </w:lvl>
    <w:lvl w:ilvl="8">
      <w:start w:val="1"/>
      <w:numFmt w:val="decimal"/>
      <w:lvlText w:val="●.%2.%3.%4.%5.%6.%7.%8.%9"/>
      <w:lvlJc w:val="left"/>
      <w:pPr>
        <w:ind w:left="2160" w:hanging="1800"/>
      </w:pPr>
      <w:rPr>
        <w:b w:val="0"/>
      </w:rPr>
    </w:lvl>
  </w:abstractNum>
  <w:abstractNum w:abstractNumId="6" w15:restartNumberingAfterBreak="0">
    <w:nsid w:val="71FF0ADA"/>
    <w:multiLevelType w:val="multilevel"/>
    <w:tmpl w:val="07E426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3"/>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11"/>
    <w:rsid w:val="00A77711"/>
    <w:rsid w:val="00B15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396E9"/>
  <w15:docId w15:val="{7DED975E-0BC8-4CDE-992B-7DB15032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EA5"/>
    <w:rPr>
      <w:rFonts w:eastAsia="MS Mincho" w:cs="Times New Roman"/>
      <w:szCs w:val="24"/>
      <w:lang w:eastAsia="ja-JP"/>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3078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aliases w:val="SCH L3 Text,Sub-Minor,Project table,Propos,Bullet 1,Level 2 - a,Bullet 11,Bullet 12,Bullet 13,Bullet 14,Bullet 15,Bullet 16,h4,Schedules,4,H4,14,l4,141,h41,l41,41,142,h42,l42,h43,a.,Map Title,42,parapoint,¶,143,h44,l43,43,1411,h411,l411,411,n"/>
    <w:basedOn w:val="Normal"/>
    <w:next w:val="Normal"/>
    <w:link w:val="Heading4Char"/>
    <w:rsid w:val="005051C3"/>
    <w:pPr>
      <w:keepNext/>
      <w:spacing w:after="240"/>
      <w:outlineLvl w:val="3"/>
    </w:pPr>
    <w:rPr>
      <w:bCs/>
      <w:szCs w:val="28"/>
    </w:rPr>
  </w:style>
  <w:style w:type="paragraph" w:styleId="Heading5">
    <w:name w:val="heading 5"/>
    <w:basedOn w:val="Normal"/>
    <w:next w:val="Normal"/>
    <w:link w:val="Heading5Char"/>
    <w:uiPriority w:val="9"/>
    <w:semiHidden/>
    <w:unhideWhenUsed/>
    <w:qFormat/>
    <w:rsid w:val="0030786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uiPriority w:val="99"/>
    <w:rsid w:val="00A51EA5"/>
    <w:rPr>
      <w:color w:val="0000FF"/>
      <w:u w:val="single"/>
    </w:rPr>
  </w:style>
  <w:style w:type="paragraph" w:styleId="ListParagraph">
    <w:name w:val="List Paragraph"/>
    <w:basedOn w:val="Normal"/>
    <w:link w:val="ListParagraphChar"/>
    <w:uiPriority w:val="34"/>
    <w:qFormat/>
    <w:rsid w:val="00A51EA5"/>
    <w:pPr>
      <w:ind w:left="720"/>
      <w:contextualSpacing/>
    </w:pPr>
  </w:style>
  <w:style w:type="character" w:customStyle="1" w:styleId="st1">
    <w:name w:val="st1"/>
    <w:basedOn w:val="DefaultParagraphFont"/>
    <w:rsid w:val="00A51EA5"/>
  </w:style>
  <w:style w:type="paragraph" w:styleId="Header">
    <w:name w:val="header"/>
    <w:basedOn w:val="Normal"/>
    <w:link w:val="HeaderChar"/>
    <w:uiPriority w:val="99"/>
    <w:unhideWhenUsed/>
    <w:rsid w:val="00A51E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1EA5"/>
    <w:rPr>
      <w:rFonts w:ascii="Arial" w:eastAsia="MS Mincho" w:hAnsi="Arial" w:cs="Times New Roman"/>
      <w:szCs w:val="24"/>
      <w:lang w:eastAsia="ja-JP"/>
    </w:rPr>
  </w:style>
  <w:style w:type="paragraph" w:styleId="Footer">
    <w:name w:val="footer"/>
    <w:basedOn w:val="Normal"/>
    <w:link w:val="FooterChar"/>
    <w:uiPriority w:val="99"/>
    <w:unhideWhenUsed/>
    <w:rsid w:val="00A51E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1EA5"/>
    <w:rPr>
      <w:rFonts w:ascii="Arial" w:eastAsia="MS Mincho" w:hAnsi="Arial" w:cs="Times New Roman"/>
      <w:szCs w:val="24"/>
      <w:lang w:eastAsia="ja-JP"/>
    </w:rPr>
  </w:style>
  <w:style w:type="character" w:customStyle="1" w:styleId="Heading4Char">
    <w:name w:val="Heading 4 Char"/>
    <w:aliases w:val="SCH L3 Text Char,Sub-Minor Char,Project table Char,Propos Char,Bullet 1 Char,Level 2 - a Char,Bullet 11 Char,Bullet 12 Char,Bullet 13 Char,Bullet 14 Char,Bullet 15 Char,Bullet 16 Char,h4 Char,Schedules Char,4 Char,H4 Char,14 Char,l4 Char"/>
    <w:basedOn w:val="DefaultParagraphFont"/>
    <w:link w:val="Heading4"/>
    <w:rsid w:val="005051C3"/>
    <w:rPr>
      <w:rFonts w:ascii="Arial" w:eastAsia="MS Mincho" w:hAnsi="Arial" w:cs="Times New Roman"/>
      <w:bCs/>
      <w:szCs w:val="28"/>
      <w:lang w:eastAsia="ja-JP"/>
    </w:rPr>
  </w:style>
  <w:style w:type="paragraph" w:customStyle="1" w:styleId="HMRC1">
    <w:name w:val="HMRC 1"/>
    <w:basedOn w:val="Normal"/>
    <w:qFormat/>
    <w:rsid w:val="005051C3"/>
    <w:pPr>
      <w:numPr>
        <w:numId w:val="3"/>
      </w:numPr>
      <w:ind w:left="709" w:hanging="709"/>
    </w:pPr>
    <w:rPr>
      <w:b/>
      <w:sz w:val="32"/>
      <w:szCs w:val="32"/>
    </w:rPr>
  </w:style>
  <w:style w:type="paragraph" w:customStyle="1" w:styleId="HMRC2">
    <w:name w:val="HMRC 2"/>
    <w:basedOn w:val="Normal"/>
    <w:link w:val="HMRC2Char"/>
    <w:qFormat/>
    <w:rsid w:val="005051C3"/>
    <w:pPr>
      <w:numPr>
        <w:ilvl w:val="1"/>
        <w:numId w:val="3"/>
      </w:numPr>
      <w:ind w:left="709" w:hanging="709"/>
    </w:pPr>
    <w:rPr>
      <w:b/>
      <w:sz w:val="28"/>
      <w:szCs w:val="28"/>
    </w:rPr>
  </w:style>
  <w:style w:type="character" w:customStyle="1" w:styleId="HMRC2Char">
    <w:name w:val="HMRC 2 Char"/>
    <w:basedOn w:val="DefaultParagraphFont"/>
    <w:link w:val="HMRC2"/>
    <w:rsid w:val="005051C3"/>
    <w:rPr>
      <w:rFonts w:ascii="Arial" w:eastAsia="MS Mincho" w:hAnsi="Arial" w:cs="Times New Roman"/>
      <w:b/>
      <w:sz w:val="28"/>
      <w:szCs w:val="28"/>
      <w:lang w:eastAsia="ja-JP"/>
    </w:rPr>
  </w:style>
  <w:style w:type="character" w:customStyle="1" w:styleId="Heading2Char">
    <w:name w:val="Heading 2 Char"/>
    <w:basedOn w:val="DefaultParagraphFont"/>
    <w:link w:val="Heading2"/>
    <w:uiPriority w:val="9"/>
    <w:rsid w:val="0030786A"/>
    <w:rPr>
      <w:rFonts w:asciiTheme="majorHAnsi" w:eastAsiaTheme="majorEastAsia" w:hAnsiTheme="majorHAnsi" w:cstheme="majorBidi"/>
      <w:color w:val="2F5496" w:themeColor="accent1" w:themeShade="BF"/>
      <w:sz w:val="26"/>
      <w:szCs w:val="26"/>
      <w:lang w:eastAsia="ja-JP"/>
    </w:rPr>
  </w:style>
  <w:style w:type="character" w:customStyle="1" w:styleId="ListParagraphChar">
    <w:name w:val="List Paragraph Char"/>
    <w:basedOn w:val="DefaultParagraphFont"/>
    <w:link w:val="ListParagraph"/>
    <w:uiPriority w:val="34"/>
    <w:rsid w:val="0030786A"/>
    <w:rPr>
      <w:rFonts w:ascii="Arial" w:eastAsia="MS Mincho" w:hAnsi="Arial" w:cs="Times New Roman"/>
      <w:szCs w:val="24"/>
      <w:lang w:eastAsia="ja-JP"/>
    </w:rPr>
  </w:style>
  <w:style w:type="paragraph" w:customStyle="1" w:styleId="ssNoHeading5">
    <w:name w:val="ssNoHeading5"/>
    <w:basedOn w:val="Heading5"/>
    <w:rsid w:val="0030786A"/>
    <w:pPr>
      <w:keepNext w:val="0"/>
      <w:keepLines w:val="0"/>
      <w:spacing w:before="0" w:after="220" w:line="240" w:lineRule="auto"/>
      <w:ind w:left="2160" w:hanging="360"/>
      <w:jc w:val="both"/>
    </w:pPr>
    <w:rPr>
      <w:rFonts w:ascii="Arial" w:eastAsia="Times New Roman" w:hAnsi="Arial" w:cs="Arial"/>
      <w:color w:val="auto"/>
      <w:szCs w:val="22"/>
      <w:lang w:eastAsia="zh-CN"/>
    </w:rPr>
  </w:style>
  <w:style w:type="character" w:customStyle="1" w:styleId="Heading5Char">
    <w:name w:val="Heading 5 Char"/>
    <w:basedOn w:val="DefaultParagraphFont"/>
    <w:link w:val="Heading5"/>
    <w:uiPriority w:val="9"/>
    <w:semiHidden/>
    <w:rsid w:val="0030786A"/>
    <w:rPr>
      <w:rFonts w:asciiTheme="majorHAnsi" w:eastAsiaTheme="majorEastAsia" w:hAnsiTheme="majorHAnsi" w:cstheme="majorBidi"/>
      <w:color w:val="2F5496" w:themeColor="accent1" w:themeShade="BF"/>
      <w:szCs w:val="24"/>
      <w:lang w:eastAsia="ja-JP"/>
    </w:rPr>
  </w:style>
  <w:style w:type="paragraph" w:styleId="TOC1">
    <w:name w:val="toc 1"/>
    <w:basedOn w:val="Normal"/>
    <w:next w:val="Normal"/>
    <w:autoRedefine/>
    <w:uiPriority w:val="39"/>
    <w:rsid w:val="00DC6D61"/>
    <w:pPr>
      <w:spacing w:before="60" w:after="120"/>
      <w:ind w:left="567" w:hanging="567"/>
    </w:pPr>
    <w:rPr>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begbies-traynorgroup.com/personal-insolvency-options/bankruptcy"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legislation.gov.uk/ukpga/1986/45/contents" TargetMode="External"/><Relationship Id="rId4" Type="http://schemas.openxmlformats.org/officeDocument/2006/relationships/settings" Target="settings.xml"/><Relationship Id="rId9" Type="http://schemas.openxmlformats.org/officeDocument/2006/relationships/hyperlink" Target="https://www.justice.gov.uk/courts/procedure-rules/civil/rules/part0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0X90Xz1J/7VGbUZgsA8RZVhEjA==">AMUW2mV9zpLe6fgyxDSdPSLcaJkltKhR4lR8C2RaqGhgqSulSXIfUov9aVbisXOUFtpHVT8FICglzvG72HJgenVF/1Vw2deqn2N0Bgkw/8WCIKC43dgbdv2Csru46OZ3fq14/3nTX/fp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1716</Words>
  <Characters>9785</Characters>
  <Application>Microsoft Office Word</Application>
  <DocSecurity>0</DocSecurity>
  <Lines>81</Lines>
  <Paragraphs>22</Paragraphs>
  <ScaleCrop>false</ScaleCrop>
  <Company>Cabinet Office</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Langridge, Brian (DM)</dc:creator>
  <cp:lastModifiedBy>Jonathan Meah</cp:lastModifiedBy>
  <cp:revision>2</cp:revision>
  <dcterms:created xsi:type="dcterms:W3CDTF">2021-05-26T16:36:00Z</dcterms:created>
  <dcterms:modified xsi:type="dcterms:W3CDTF">2021-07-19T15:28:00Z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2020-10-01T10:50:24Z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6f1db38e-7301-428c-996c-aef08c31472e</vt:lpwstr>
  </property>
  <property fmtid="{D5CDD505-2E9C-101B-9397-08002B2CF9AE}" pid="8" name="MSIP_Label_f9af038e-07b4-4369-a678-c835687cb272_ContentBits">
    <vt:lpwstr>2</vt:lpwstr>
  </property>
</Properties>
</file>